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0C79" w:rsidRPr="00442215" w:rsidRDefault="00442215" w:rsidP="00442215">
      <w:pPr>
        <w:tabs>
          <w:tab w:val="left" w:pos="5175"/>
        </w:tabs>
        <w:spacing w:line="560" w:lineRule="exact"/>
        <w:ind w:firstLineChars="0" w:firstLine="0"/>
        <w:jc w:val="left"/>
        <w:rPr>
          <w:rFonts w:ascii="黑体" w:eastAsia="黑体" w:hAnsi="黑体"/>
          <w:sz w:val="44"/>
          <w:szCs w:val="44"/>
        </w:rPr>
      </w:pPr>
      <w:bookmarkStart w:id="0" w:name="_Hlk5280235"/>
      <w:r w:rsidRPr="00442215">
        <w:rPr>
          <w:rFonts w:ascii="黑体" w:eastAsia="黑体" w:hAnsi="黑体"/>
          <w:sz w:val="44"/>
          <w:szCs w:val="44"/>
        </w:rPr>
        <w:tab/>
      </w:r>
    </w:p>
    <w:p w:rsidR="003D45E9" w:rsidRPr="00442215" w:rsidRDefault="003D45E9" w:rsidP="000A04CB">
      <w:pPr>
        <w:spacing w:line="560" w:lineRule="exact"/>
        <w:ind w:firstLineChars="0" w:firstLine="0"/>
        <w:jc w:val="center"/>
        <w:rPr>
          <w:rFonts w:ascii="黑体" w:eastAsia="黑体" w:hAnsi="黑体"/>
          <w:sz w:val="44"/>
          <w:szCs w:val="44"/>
        </w:rPr>
      </w:pPr>
      <w:r w:rsidRPr="00442215">
        <w:rPr>
          <w:rFonts w:ascii="黑体" w:eastAsia="黑体" w:hAnsi="黑体" w:hint="eastAsia"/>
          <w:sz w:val="44"/>
          <w:szCs w:val="44"/>
        </w:rPr>
        <w:t>上海黄金交易所黄金资产管理业务</w:t>
      </w:r>
    </w:p>
    <w:p w:rsidR="003D45E9" w:rsidRPr="00442215" w:rsidRDefault="003D45E9" w:rsidP="000A04CB">
      <w:pPr>
        <w:spacing w:line="560" w:lineRule="exact"/>
        <w:ind w:firstLineChars="0" w:firstLine="0"/>
        <w:jc w:val="center"/>
        <w:rPr>
          <w:rFonts w:ascii="黑体" w:eastAsia="黑体" w:hAnsi="黑体"/>
          <w:sz w:val="44"/>
          <w:szCs w:val="44"/>
        </w:rPr>
      </w:pPr>
      <w:r w:rsidRPr="00442215">
        <w:rPr>
          <w:rFonts w:ascii="黑体" w:eastAsia="黑体" w:hAnsi="黑体" w:hint="eastAsia"/>
          <w:sz w:val="44"/>
          <w:szCs w:val="44"/>
        </w:rPr>
        <w:t>登记托管实施细则</w:t>
      </w:r>
    </w:p>
    <w:p w:rsidR="003D45E9" w:rsidRPr="009C6020" w:rsidRDefault="003D45E9" w:rsidP="003D45E9">
      <w:pPr>
        <w:adjustRightInd w:val="0"/>
        <w:snapToGrid w:val="0"/>
        <w:ind w:firstLine="643"/>
        <w:jc w:val="center"/>
        <w:rPr>
          <w:rFonts w:ascii="黑体" w:eastAsia="黑体" w:hAnsi="黑体"/>
          <w:b/>
          <w:szCs w:val="32"/>
        </w:rPr>
      </w:pPr>
    </w:p>
    <w:p w:rsidR="003D45E9" w:rsidRPr="00BF0C79" w:rsidRDefault="003D45E9" w:rsidP="00BF0C79">
      <w:pPr>
        <w:pStyle w:val="ae"/>
        <w:numPr>
          <w:ilvl w:val="0"/>
          <w:numId w:val="3"/>
        </w:numPr>
        <w:adjustRightInd w:val="0"/>
        <w:snapToGrid w:val="0"/>
        <w:spacing w:before="120" w:after="120" w:line="600" w:lineRule="exact"/>
        <w:rPr>
          <w:rFonts w:ascii="黑体" w:eastAsia="黑体" w:hAnsi="黑体"/>
          <w:b w:val="0"/>
          <w:color w:val="000000" w:themeColor="text1"/>
        </w:rPr>
      </w:pPr>
      <w:r w:rsidRPr="00BF0C79">
        <w:rPr>
          <w:rFonts w:ascii="黑体" w:eastAsia="黑体" w:hAnsi="黑体" w:hint="eastAsia"/>
          <w:b w:val="0"/>
          <w:color w:val="000000" w:themeColor="text1"/>
        </w:rPr>
        <w:t>总  则</w:t>
      </w:r>
    </w:p>
    <w:p w:rsidR="003D45E9" w:rsidRPr="003C199F" w:rsidRDefault="003D45E9" w:rsidP="003D45E9">
      <w:pPr>
        <w:pStyle w:val="a3"/>
        <w:numPr>
          <w:ilvl w:val="0"/>
          <w:numId w:val="2"/>
        </w:numPr>
        <w:adjustRightInd w:val="0"/>
        <w:snapToGrid w:val="0"/>
        <w:spacing w:line="600" w:lineRule="exact"/>
        <w:ind w:left="0" w:firstLine="640"/>
        <w:rPr>
          <w:rFonts w:ascii="仿宋" w:hAnsi="仿宋"/>
          <w:color w:val="000000" w:themeColor="text1"/>
          <w:szCs w:val="32"/>
        </w:rPr>
      </w:pPr>
      <w:r w:rsidRPr="003C199F">
        <w:rPr>
          <w:rFonts w:ascii="仿宋" w:hAnsi="仿宋" w:hint="eastAsia"/>
          <w:szCs w:val="32"/>
        </w:rPr>
        <w:t>为规范黄金资产</w:t>
      </w:r>
      <w:r w:rsidRPr="003C199F">
        <w:rPr>
          <w:rFonts w:ascii="仿宋" w:hAnsi="仿宋" w:hint="eastAsia"/>
          <w:color w:val="000000" w:themeColor="text1"/>
          <w:szCs w:val="32"/>
        </w:rPr>
        <w:t>管理业务的登记托管活动，按照《关于规范金融机构资产管理业务的指导意见》（银发〔2018〕106号）、《关于黄金资产管理业务有关事</w:t>
      </w:r>
      <w:bookmarkStart w:id="1" w:name="_GoBack"/>
      <w:bookmarkEnd w:id="1"/>
      <w:r w:rsidRPr="003C199F">
        <w:rPr>
          <w:rFonts w:ascii="仿宋" w:hAnsi="仿宋" w:hint="eastAsia"/>
          <w:color w:val="000000" w:themeColor="text1"/>
          <w:szCs w:val="32"/>
        </w:rPr>
        <w:t>项的通知》（银办发〔2018〕</w:t>
      </w:r>
      <w:r w:rsidRPr="003C199F">
        <w:rPr>
          <w:rFonts w:ascii="仿宋" w:hAnsi="仿宋"/>
          <w:color w:val="000000" w:themeColor="text1"/>
          <w:szCs w:val="32"/>
        </w:rPr>
        <w:t>215</w:t>
      </w:r>
      <w:r w:rsidRPr="003C199F">
        <w:rPr>
          <w:rFonts w:ascii="仿宋" w:hAnsi="仿宋" w:hint="eastAsia"/>
          <w:color w:val="000000" w:themeColor="text1"/>
          <w:szCs w:val="32"/>
        </w:rPr>
        <w:t>号）的要求，制定本细则。</w:t>
      </w:r>
    </w:p>
    <w:p w:rsidR="003D45E9" w:rsidRPr="003C199F" w:rsidRDefault="003D45E9" w:rsidP="003D45E9">
      <w:pPr>
        <w:pStyle w:val="a3"/>
        <w:numPr>
          <w:ilvl w:val="0"/>
          <w:numId w:val="2"/>
        </w:numPr>
        <w:adjustRightInd w:val="0"/>
        <w:snapToGrid w:val="0"/>
        <w:spacing w:line="600" w:lineRule="exact"/>
        <w:ind w:left="0" w:firstLine="640"/>
        <w:rPr>
          <w:rFonts w:ascii="仿宋" w:hAnsi="仿宋"/>
          <w:color w:val="000000" w:themeColor="text1"/>
          <w:szCs w:val="32"/>
        </w:rPr>
      </w:pPr>
      <w:r w:rsidRPr="003C199F">
        <w:rPr>
          <w:rFonts w:ascii="仿宋" w:hAnsi="仿宋" w:hint="eastAsia"/>
          <w:color w:val="000000" w:themeColor="text1"/>
          <w:szCs w:val="32"/>
        </w:rPr>
        <w:t>黄金资产管理业务的登记、托管适用于本细则。</w:t>
      </w:r>
    </w:p>
    <w:p w:rsidR="003D45E9" w:rsidRPr="003C199F" w:rsidRDefault="003D45E9" w:rsidP="003D45E9">
      <w:pPr>
        <w:adjustRightInd w:val="0"/>
        <w:snapToGrid w:val="0"/>
        <w:spacing w:line="600" w:lineRule="exact"/>
        <w:ind w:firstLine="640"/>
        <w:rPr>
          <w:rFonts w:ascii="仿宋" w:hAnsi="仿宋"/>
          <w:color w:val="000000" w:themeColor="text1"/>
          <w:szCs w:val="32"/>
        </w:rPr>
      </w:pPr>
      <w:r w:rsidRPr="003C199F">
        <w:rPr>
          <w:rFonts w:ascii="仿宋" w:hAnsi="仿宋" w:hint="eastAsia"/>
          <w:color w:val="000000" w:themeColor="text1"/>
          <w:kern w:val="0"/>
          <w:szCs w:val="32"/>
        </w:rPr>
        <w:t>上海黄金交易所可根据市场发展情况，动态调整拟登记、托管黄金资产管理产品的类型（见附表1）。</w:t>
      </w:r>
    </w:p>
    <w:p w:rsidR="003D45E9" w:rsidRPr="003C199F" w:rsidRDefault="003D45E9" w:rsidP="00CF100B">
      <w:pPr>
        <w:pStyle w:val="a3"/>
        <w:numPr>
          <w:ilvl w:val="0"/>
          <w:numId w:val="2"/>
        </w:numPr>
        <w:adjustRightInd w:val="0"/>
        <w:snapToGrid w:val="0"/>
        <w:spacing w:line="600" w:lineRule="exact"/>
        <w:ind w:left="0" w:firstLine="640"/>
        <w:rPr>
          <w:rFonts w:ascii="仿宋" w:hAnsi="仿宋"/>
          <w:color w:val="000000" w:themeColor="text1"/>
          <w:szCs w:val="32"/>
        </w:rPr>
      </w:pPr>
      <w:r w:rsidRPr="003C199F">
        <w:rPr>
          <w:rFonts w:ascii="仿宋" w:hAnsi="仿宋"/>
          <w:color w:val="000000" w:themeColor="text1"/>
          <w:szCs w:val="32"/>
        </w:rPr>
        <w:t>本细则</w:t>
      </w:r>
      <w:r w:rsidRPr="003C199F">
        <w:rPr>
          <w:rFonts w:ascii="仿宋" w:hAnsi="仿宋" w:hint="eastAsia"/>
          <w:color w:val="000000" w:themeColor="text1"/>
          <w:szCs w:val="32"/>
        </w:rPr>
        <w:t>所称</w:t>
      </w:r>
      <w:r w:rsidRPr="003C199F">
        <w:rPr>
          <w:rFonts w:ascii="仿宋" w:hAnsi="仿宋"/>
          <w:color w:val="000000" w:themeColor="text1"/>
          <w:szCs w:val="32"/>
        </w:rPr>
        <w:t>登记</w:t>
      </w:r>
      <w:r w:rsidRPr="003C199F">
        <w:rPr>
          <w:rFonts w:ascii="仿宋" w:hAnsi="仿宋" w:hint="eastAsia"/>
          <w:color w:val="000000" w:themeColor="text1"/>
          <w:szCs w:val="32"/>
        </w:rPr>
        <w:t>，</w:t>
      </w:r>
      <w:r w:rsidRPr="003C199F">
        <w:rPr>
          <w:rFonts w:ascii="仿宋" w:hAnsi="仿宋"/>
          <w:color w:val="000000" w:themeColor="text1"/>
          <w:szCs w:val="32"/>
        </w:rPr>
        <w:t>是指</w:t>
      </w:r>
      <w:r w:rsidRPr="003C199F">
        <w:rPr>
          <w:rFonts w:ascii="仿宋" w:hAnsi="仿宋" w:hint="eastAsia"/>
          <w:color w:val="000000" w:themeColor="text1"/>
          <w:szCs w:val="32"/>
        </w:rPr>
        <w:t>上海黄金交易所对黄金资产管理产品投资的实物黄金或黄金产品相关信息，以及黄金资产管理产品自身信息进行的</w:t>
      </w:r>
      <w:r w:rsidRPr="003C199F">
        <w:rPr>
          <w:rFonts w:ascii="仿宋" w:hAnsi="仿宋"/>
          <w:color w:val="000000" w:themeColor="text1"/>
          <w:szCs w:val="32"/>
        </w:rPr>
        <w:t>登记</w:t>
      </w:r>
      <w:r w:rsidRPr="003C199F">
        <w:rPr>
          <w:rFonts w:ascii="仿宋" w:hAnsi="仿宋" w:hint="eastAsia"/>
          <w:color w:val="000000" w:themeColor="text1"/>
          <w:szCs w:val="32"/>
        </w:rPr>
        <w:t>。黄金资产管理产品投资的实物黄金或黄金产品相关信息，是指实物黄金或黄金产品</w:t>
      </w:r>
      <w:r w:rsidRPr="003C199F">
        <w:rPr>
          <w:rFonts w:ascii="仿宋" w:hAnsi="仿宋"/>
          <w:color w:val="000000" w:themeColor="text1"/>
          <w:szCs w:val="32"/>
        </w:rPr>
        <w:t>的</w:t>
      </w:r>
      <w:r w:rsidRPr="003C199F">
        <w:rPr>
          <w:rFonts w:ascii="仿宋" w:hAnsi="仿宋" w:hint="eastAsia"/>
          <w:color w:val="000000" w:themeColor="text1"/>
          <w:szCs w:val="32"/>
        </w:rPr>
        <w:t>基本属性、余额及变动情况等。黄金资产管理产品自身信息，是指黄金资产管理产品的基本信息、业务数据以及投资者情况等。</w:t>
      </w:r>
    </w:p>
    <w:p w:rsidR="003D45E9" w:rsidRPr="003C199F" w:rsidRDefault="003D45E9" w:rsidP="003D45E9">
      <w:pPr>
        <w:pStyle w:val="a3"/>
        <w:numPr>
          <w:ilvl w:val="0"/>
          <w:numId w:val="2"/>
        </w:numPr>
        <w:adjustRightInd w:val="0"/>
        <w:snapToGrid w:val="0"/>
        <w:spacing w:line="600" w:lineRule="exact"/>
        <w:ind w:left="0" w:firstLine="640"/>
        <w:rPr>
          <w:rFonts w:ascii="仿宋" w:hAnsi="仿宋"/>
          <w:color w:val="000000" w:themeColor="text1"/>
          <w:szCs w:val="32"/>
        </w:rPr>
      </w:pPr>
      <w:r w:rsidRPr="003C199F">
        <w:rPr>
          <w:rFonts w:ascii="仿宋" w:hAnsi="仿宋"/>
          <w:color w:val="000000" w:themeColor="text1"/>
          <w:szCs w:val="32"/>
        </w:rPr>
        <w:t>实物黄金包括但不限于</w:t>
      </w:r>
      <w:r w:rsidRPr="003C199F">
        <w:rPr>
          <w:rFonts w:ascii="仿宋" w:hAnsi="仿宋" w:hint="eastAsia"/>
          <w:color w:val="000000" w:themeColor="text1"/>
          <w:szCs w:val="32"/>
        </w:rPr>
        <w:t>上海黄金交易所</w:t>
      </w:r>
      <w:r w:rsidR="007760A9">
        <w:rPr>
          <w:rFonts w:ascii="仿宋" w:hAnsi="仿宋" w:hint="eastAsia"/>
          <w:color w:val="000000" w:themeColor="text1"/>
          <w:szCs w:val="32"/>
        </w:rPr>
        <w:t>实物黄金</w:t>
      </w:r>
      <w:r w:rsidRPr="003C199F">
        <w:rPr>
          <w:rFonts w:ascii="仿宋" w:hAnsi="仿宋" w:hint="eastAsia"/>
          <w:color w:val="000000" w:themeColor="text1"/>
          <w:szCs w:val="32"/>
        </w:rPr>
        <w:t>现货产品，以及各种规格、样式的金条、金锭、金币、黄金艺术品等类型</w:t>
      </w:r>
      <w:r w:rsidR="007760A9">
        <w:rPr>
          <w:rFonts w:ascii="仿宋" w:hAnsi="仿宋" w:hint="eastAsia"/>
          <w:color w:val="000000" w:themeColor="text1"/>
          <w:szCs w:val="32"/>
        </w:rPr>
        <w:t>实物黄金</w:t>
      </w:r>
      <w:r w:rsidRPr="003C199F">
        <w:rPr>
          <w:rFonts w:ascii="仿宋" w:hAnsi="仿宋" w:hint="eastAsia"/>
          <w:color w:val="000000" w:themeColor="text1"/>
          <w:szCs w:val="32"/>
        </w:rPr>
        <w:t>。</w:t>
      </w:r>
    </w:p>
    <w:p w:rsidR="003D45E9" w:rsidRPr="003C199F" w:rsidRDefault="003D45E9" w:rsidP="003D45E9">
      <w:pPr>
        <w:pStyle w:val="a3"/>
        <w:adjustRightInd w:val="0"/>
        <w:snapToGrid w:val="0"/>
        <w:spacing w:line="600" w:lineRule="exact"/>
        <w:ind w:firstLine="640"/>
        <w:rPr>
          <w:rFonts w:ascii="仿宋" w:hAnsi="仿宋"/>
          <w:color w:val="000000" w:themeColor="text1"/>
          <w:szCs w:val="32"/>
        </w:rPr>
      </w:pPr>
      <w:r w:rsidRPr="003C199F">
        <w:rPr>
          <w:rFonts w:ascii="仿宋" w:hAnsi="仿宋" w:hint="eastAsia"/>
          <w:color w:val="000000" w:themeColor="text1"/>
          <w:szCs w:val="32"/>
        </w:rPr>
        <w:lastRenderedPageBreak/>
        <w:t>黄金产品包括但不限于上海黄金交易所黄金延期交收产品，金融机构黄金积存、黄金定投、黄金拆借、黄金租赁、黄金质押等产品，黄金E</w:t>
      </w:r>
      <w:r w:rsidRPr="003C199F">
        <w:rPr>
          <w:rFonts w:ascii="仿宋" w:hAnsi="仿宋"/>
          <w:color w:val="000000" w:themeColor="text1"/>
          <w:szCs w:val="32"/>
        </w:rPr>
        <w:t>TF</w:t>
      </w:r>
      <w:r w:rsidRPr="003C199F">
        <w:rPr>
          <w:rFonts w:ascii="仿宋" w:hAnsi="仿宋" w:hint="eastAsia"/>
          <w:color w:val="000000" w:themeColor="text1"/>
          <w:szCs w:val="32"/>
        </w:rPr>
        <w:t>、黄金E</w:t>
      </w:r>
      <w:r w:rsidRPr="003C199F">
        <w:rPr>
          <w:rFonts w:ascii="仿宋" w:hAnsi="仿宋"/>
          <w:color w:val="000000" w:themeColor="text1"/>
          <w:szCs w:val="32"/>
        </w:rPr>
        <w:t>TF联接基金</w:t>
      </w:r>
      <w:r w:rsidRPr="003C199F">
        <w:rPr>
          <w:rFonts w:ascii="仿宋" w:hAnsi="仿宋" w:hint="eastAsia"/>
          <w:color w:val="000000" w:themeColor="text1"/>
          <w:szCs w:val="32"/>
        </w:rPr>
        <w:t>等黄金资产管理产品，以及黄金期货、期权、远期、掉期等黄金衍生品。</w:t>
      </w:r>
    </w:p>
    <w:p w:rsidR="003D45E9" w:rsidRPr="003C199F" w:rsidRDefault="003D45E9" w:rsidP="003D45E9">
      <w:pPr>
        <w:pStyle w:val="a3"/>
        <w:numPr>
          <w:ilvl w:val="0"/>
          <w:numId w:val="2"/>
        </w:numPr>
        <w:adjustRightInd w:val="0"/>
        <w:snapToGrid w:val="0"/>
        <w:spacing w:line="600" w:lineRule="exact"/>
        <w:ind w:left="0" w:firstLine="640"/>
        <w:rPr>
          <w:rFonts w:ascii="仿宋" w:hAnsi="仿宋"/>
          <w:color w:val="000000" w:themeColor="text1"/>
          <w:szCs w:val="32"/>
        </w:rPr>
      </w:pPr>
      <w:r w:rsidRPr="003C199F">
        <w:rPr>
          <w:rFonts w:ascii="仿宋" w:hAnsi="仿宋"/>
          <w:color w:val="000000" w:themeColor="text1"/>
          <w:szCs w:val="32"/>
        </w:rPr>
        <w:t>本细则</w:t>
      </w:r>
      <w:r w:rsidRPr="003C199F">
        <w:rPr>
          <w:rFonts w:ascii="仿宋" w:hAnsi="仿宋" w:hint="eastAsia"/>
          <w:color w:val="000000" w:themeColor="text1"/>
          <w:szCs w:val="32"/>
        </w:rPr>
        <w:t>所称托管，</w:t>
      </w:r>
      <w:r w:rsidRPr="003C199F">
        <w:rPr>
          <w:rFonts w:ascii="仿宋" w:hAnsi="仿宋"/>
          <w:color w:val="000000" w:themeColor="text1"/>
          <w:szCs w:val="32"/>
        </w:rPr>
        <w:t>是指</w:t>
      </w:r>
      <w:r w:rsidRPr="003C199F">
        <w:rPr>
          <w:rFonts w:ascii="仿宋" w:hAnsi="仿宋" w:hint="eastAsia"/>
          <w:color w:val="000000" w:themeColor="text1"/>
          <w:szCs w:val="32"/>
        </w:rPr>
        <w:t>上海黄金交易所对黄金资产管理产品投资并存放于上海黄金交易所的实物黄金进行的托管。</w:t>
      </w:r>
    </w:p>
    <w:p w:rsidR="003D45E9" w:rsidRDefault="003D45E9" w:rsidP="003D45E9">
      <w:pPr>
        <w:pStyle w:val="a3"/>
        <w:numPr>
          <w:ilvl w:val="0"/>
          <w:numId w:val="2"/>
        </w:numPr>
        <w:adjustRightInd w:val="0"/>
        <w:snapToGrid w:val="0"/>
        <w:spacing w:line="600" w:lineRule="exact"/>
        <w:ind w:left="0" w:firstLine="640"/>
        <w:rPr>
          <w:rFonts w:ascii="仿宋" w:hAnsi="仿宋"/>
          <w:color w:val="000000" w:themeColor="text1"/>
          <w:szCs w:val="32"/>
        </w:rPr>
      </w:pPr>
      <w:r w:rsidRPr="003C199F">
        <w:rPr>
          <w:rFonts w:ascii="仿宋" w:hAnsi="仿宋" w:hint="eastAsia"/>
          <w:color w:val="000000" w:themeColor="text1"/>
          <w:szCs w:val="32"/>
        </w:rPr>
        <w:t>本细则所称黄金资产管理业务登记托管系统，是指上海黄金交易所建设的信息化系统，可提供黄金资产管理业务登记托管服务，也可提供相关统计和查询服务。</w:t>
      </w:r>
    </w:p>
    <w:p w:rsidR="00DF7CC4" w:rsidRDefault="00DF7CC4" w:rsidP="00CF100B">
      <w:pPr>
        <w:pStyle w:val="a3"/>
        <w:adjustRightInd w:val="0"/>
        <w:snapToGrid w:val="0"/>
        <w:spacing w:line="600" w:lineRule="exact"/>
        <w:ind w:left="640" w:firstLineChars="0" w:firstLine="0"/>
        <w:rPr>
          <w:rFonts w:ascii="仿宋" w:hAnsi="仿宋"/>
          <w:color w:val="000000" w:themeColor="text1"/>
          <w:szCs w:val="32"/>
        </w:rPr>
      </w:pPr>
    </w:p>
    <w:p w:rsidR="003D45E9" w:rsidRPr="003C199F" w:rsidRDefault="003D45E9" w:rsidP="00BF0C79">
      <w:pPr>
        <w:pStyle w:val="ae"/>
        <w:numPr>
          <w:ilvl w:val="0"/>
          <w:numId w:val="3"/>
        </w:numPr>
        <w:adjustRightInd w:val="0"/>
        <w:snapToGrid w:val="0"/>
        <w:spacing w:before="120" w:after="120" w:line="600" w:lineRule="exact"/>
        <w:rPr>
          <w:rFonts w:ascii="黑体" w:eastAsia="黑体" w:hAnsi="黑体"/>
          <w:b w:val="0"/>
          <w:color w:val="000000" w:themeColor="text1"/>
        </w:rPr>
      </w:pPr>
      <w:r w:rsidRPr="003C199F">
        <w:rPr>
          <w:rFonts w:ascii="黑体" w:eastAsia="黑体" w:hAnsi="黑体" w:hint="eastAsia"/>
          <w:b w:val="0"/>
          <w:color w:val="000000" w:themeColor="text1"/>
        </w:rPr>
        <w:t>登记托管账户</w:t>
      </w:r>
    </w:p>
    <w:p w:rsidR="003D45E9" w:rsidRPr="003C199F" w:rsidRDefault="003D45E9" w:rsidP="003D45E9">
      <w:pPr>
        <w:pStyle w:val="a3"/>
        <w:numPr>
          <w:ilvl w:val="0"/>
          <w:numId w:val="2"/>
        </w:numPr>
        <w:adjustRightInd w:val="0"/>
        <w:snapToGrid w:val="0"/>
        <w:spacing w:line="600" w:lineRule="exact"/>
        <w:ind w:left="0" w:firstLine="640"/>
        <w:rPr>
          <w:rFonts w:ascii="仿宋" w:hAnsi="仿宋"/>
          <w:color w:val="000000" w:themeColor="text1"/>
          <w:szCs w:val="32"/>
        </w:rPr>
      </w:pPr>
      <w:r w:rsidRPr="003C199F">
        <w:rPr>
          <w:rFonts w:ascii="仿宋" w:hAnsi="仿宋" w:hint="eastAsia"/>
          <w:color w:val="000000" w:themeColor="text1"/>
          <w:szCs w:val="32"/>
        </w:rPr>
        <w:t>上海黄金交易所为黄金资产管理产品所投资实物黄金或黄金产品开立独立的登记托管账户；为提供实物黄金登记托管服务的金融机构（以下简称“登记托管机构”）开立总登记账户</w:t>
      </w:r>
      <w:r w:rsidRPr="003C199F">
        <w:rPr>
          <w:rFonts w:ascii="仿宋" w:hAnsi="仿宋"/>
          <w:color w:val="000000" w:themeColor="text1"/>
          <w:szCs w:val="32"/>
        </w:rPr>
        <w:t>。</w:t>
      </w:r>
    </w:p>
    <w:p w:rsidR="003D45E9" w:rsidRPr="003C199F" w:rsidRDefault="003D45E9" w:rsidP="003D45E9">
      <w:pPr>
        <w:pStyle w:val="a3"/>
        <w:numPr>
          <w:ilvl w:val="0"/>
          <w:numId w:val="2"/>
        </w:numPr>
        <w:adjustRightInd w:val="0"/>
        <w:snapToGrid w:val="0"/>
        <w:spacing w:line="600" w:lineRule="exact"/>
        <w:ind w:left="0" w:firstLine="640"/>
        <w:rPr>
          <w:rFonts w:ascii="仿宋" w:hAnsi="仿宋"/>
          <w:color w:val="000000" w:themeColor="text1"/>
          <w:szCs w:val="32"/>
        </w:rPr>
      </w:pPr>
      <w:r w:rsidRPr="003C199F">
        <w:rPr>
          <w:rFonts w:ascii="仿宋" w:hAnsi="仿宋" w:hint="eastAsia"/>
          <w:color w:val="000000" w:themeColor="text1"/>
          <w:szCs w:val="32"/>
        </w:rPr>
        <w:t>登记托管账户以电子簿记方式记录黄金资产管理产品投资的实物黄金或黄金产品的相关信息，以及黄金资产管理产品的自身信息。</w:t>
      </w:r>
    </w:p>
    <w:p w:rsidR="003D45E9" w:rsidRDefault="003D45E9" w:rsidP="003D45E9">
      <w:pPr>
        <w:adjustRightInd w:val="0"/>
        <w:snapToGrid w:val="0"/>
        <w:spacing w:line="600" w:lineRule="exact"/>
        <w:ind w:firstLine="640"/>
        <w:rPr>
          <w:rFonts w:ascii="仿宋" w:hAnsi="仿宋"/>
          <w:color w:val="000000" w:themeColor="text1"/>
          <w:szCs w:val="32"/>
        </w:rPr>
      </w:pPr>
      <w:r w:rsidRPr="003C199F">
        <w:rPr>
          <w:rFonts w:ascii="仿宋" w:hAnsi="仿宋" w:hint="eastAsia"/>
          <w:color w:val="000000" w:themeColor="text1"/>
          <w:szCs w:val="32"/>
        </w:rPr>
        <w:t>总登记账户以电子簿记方式记录登记托管机构所登记托管实物黄金的汇总情况。</w:t>
      </w:r>
    </w:p>
    <w:p w:rsidR="00DF7CC4" w:rsidRDefault="00DF7CC4" w:rsidP="003D45E9">
      <w:pPr>
        <w:adjustRightInd w:val="0"/>
        <w:snapToGrid w:val="0"/>
        <w:spacing w:line="600" w:lineRule="exact"/>
        <w:ind w:firstLine="640"/>
        <w:rPr>
          <w:rFonts w:ascii="仿宋" w:hAnsi="仿宋"/>
          <w:color w:val="000000" w:themeColor="text1"/>
          <w:szCs w:val="32"/>
        </w:rPr>
      </w:pPr>
    </w:p>
    <w:p w:rsidR="003D45E9" w:rsidRPr="003C199F" w:rsidRDefault="003D45E9" w:rsidP="00BF0C79">
      <w:pPr>
        <w:pStyle w:val="ae"/>
        <w:numPr>
          <w:ilvl w:val="0"/>
          <w:numId w:val="3"/>
        </w:numPr>
        <w:adjustRightInd w:val="0"/>
        <w:snapToGrid w:val="0"/>
        <w:spacing w:before="120" w:after="120" w:line="600" w:lineRule="exact"/>
        <w:rPr>
          <w:rFonts w:ascii="黑体" w:eastAsia="黑体" w:hAnsi="黑体"/>
          <w:b w:val="0"/>
          <w:color w:val="000000" w:themeColor="text1"/>
        </w:rPr>
      </w:pPr>
      <w:r w:rsidRPr="003C199F">
        <w:rPr>
          <w:rFonts w:ascii="黑体" w:eastAsia="黑体" w:hAnsi="黑体" w:hint="eastAsia"/>
          <w:b w:val="0"/>
          <w:color w:val="000000" w:themeColor="text1"/>
        </w:rPr>
        <w:lastRenderedPageBreak/>
        <w:t>登  记</w:t>
      </w:r>
    </w:p>
    <w:p w:rsidR="003D45E9" w:rsidRPr="003C199F" w:rsidRDefault="003D45E9" w:rsidP="003D45E9">
      <w:pPr>
        <w:pStyle w:val="a3"/>
        <w:numPr>
          <w:ilvl w:val="0"/>
          <w:numId w:val="2"/>
        </w:numPr>
        <w:adjustRightInd w:val="0"/>
        <w:snapToGrid w:val="0"/>
        <w:spacing w:line="600" w:lineRule="exact"/>
        <w:ind w:left="0" w:firstLine="640"/>
        <w:rPr>
          <w:rFonts w:ascii="仿宋" w:hAnsi="仿宋"/>
          <w:color w:val="000000" w:themeColor="text1"/>
          <w:szCs w:val="32"/>
        </w:rPr>
      </w:pPr>
      <w:r w:rsidRPr="003C199F">
        <w:rPr>
          <w:rFonts w:ascii="仿宋" w:hAnsi="仿宋" w:hint="eastAsia"/>
          <w:color w:val="000000" w:themeColor="text1"/>
          <w:szCs w:val="32"/>
        </w:rPr>
        <w:t>发行或管理黄金资产管理产品的金融机构（以下简称“发行管理机构”），须在中国证券登记结算有限公司或银行业理财登记托管中心等行业登记机构进行产品登记的，应同时在所在行业登记机构及上海黄金交易所进行登记。</w:t>
      </w:r>
    </w:p>
    <w:p w:rsidR="003D45E9" w:rsidRPr="003C199F" w:rsidRDefault="003D45E9" w:rsidP="003D45E9">
      <w:pPr>
        <w:pStyle w:val="a3"/>
        <w:numPr>
          <w:ilvl w:val="0"/>
          <w:numId w:val="2"/>
        </w:numPr>
        <w:adjustRightInd w:val="0"/>
        <w:snapToGrid w:val="0"/>
        <w:spacing w:line="600" w:lineRule="exact"/>
        <w:ind w:left="0" w:firstLine="640"/>
        <w:rPr>
          <w:rFonts w:ascii="仿宋" w:hAnsi="仿宋"/>
          <w:color w:val="000000" w:themeColor="text1"/>
          <w:szCs w:val="32"/>
        </w:rPr>
      </w:pPr>
      <w:r w:rsidRPr="003C199F">
        <w:rPr>
          <w:rFonts w:ascii="仿宋" w:hAnsi="仿宋" w:hint="eastAsia"/>
          <w:color w:val="000000" w:themeColor="text1"/>
          <w:szCs w:val="32"/>
        </w:rPr>
        <w:t>发行管理机构应在上海黄金交易所登记黄金资产管理产品自身信息。黄金资产管理产品投资于实物黄金的，发行管理机构可在上海黄金交易所或登记托管机构登记实物黄金相关信息。黄金资产管理产品投资于黄金产品的，发行管理机构应在上海黄金交易所登记黄金产品相关信息。</w:t>
      </w:r>
    </w:p>
    <w:p w:rsidR="003D45E9" w:rsidRPr="003C199F" w:rsidRDefault="003D45E9" w:rsidP="003D45E9">
      <w:pPr>
        <w:adjustRightInd w:val="0"/>
        <w:snapToGrid w:val="0"/>
        <w:spacing w:line="600" w:lineRule="exact"/>
        <w:ind w:firstLine="640"/>
        <w:rPr>
          <w:rFonts w:ascii="仿宋" w:hAnsi="仿宋"/>
          <w:color w:val="000000" w:themeColor="text1"/>
          <w:szCs w:val="32"/>
        </w:rPr>
      </w:pPr>
      <w:r w:rsidRPr="003C199F">
        <w:rPr>
          <w:rFonts w:ascii="仿宋" w:hAnsi="仿宋" w:hint="eastAsia"/>
          <w:color w:val="000000" w:themeColor="text1"/>
          <w:szCs w:val="32"/>
        </w:rPr>
        <w:t>登记托管机构应在上海黄金交易所登记本机构所登记托管的实物黄金汇总情况，并明确所托管实物黄金对应的黄金资产管理产品。</w:t>
      </w:r>
    </w:p>
    <w:p w:rsidR="003D45E9" w:rsidRPr="003C199F" w:rsidRDefault="003D45E9" w:rsidP="003D45E9">
      <w:pPr>
        <w:pStyle w:val="a3"/>
        <w:numPr>
          <w:ilvl w:val="0"/>
          <w:numId w:val="2"/>
        </w:numPr>
        <w:adjustRightInd w:val="0"/>
        <w:snapToGrid w:val="0"/>
        <w:spacing w:line="600" w:lineRule="exact"/>
        <w:ind w:left="0" w:firstLine="640"/>
        <w:rPr>
          <w:rFonts w:ascii="仿宋" w:hAnsi="仿宋"/>
          <w:color w:val="000000" w:themeColor="text1"/>
          <w:szCs w:val="32"/>
        </w:rPr>
      </w:pPr>
      <w:r w:rsidRPr="003C199F">
        <w:rPr>
          <w:rFonts w:ascii="仿宋" w:hAnsi="仿宋" w:hint="eastAsia"/>
          <w:color w:val="000000" w:themeColor="text1"/>
          <w:szCs w:val="32"/>
        </w:rPr>
        <w:t>发行管理机构、登记托管机构首次登记前，应在黄金资产管理业务登记托管系统完成注册。注册完成后，黄金资产管理业务登记托管系统为发行管理机构、登记托管机构分配相应权限。办理注册应提供如下材料：</w:t>
      </w:r>
    </w:p>
    <w:p w:rsidR="003D45E9" w:rsidRPr="003C199F" w:rsidRDefault="003D45E9" w:rsidP="003D45E9">
      <w:pPr>
        <w:pStyle w:val="a3"/>
        <w:adjustRightInd w:val="0"/>
        <w:snapToGrid w:val="0"/>
        <w:spacing w:line="600" w:lineRule="exact"/>
        <w:ind w:firstLine="640"/>
        <w:rPr>
          <w:rFonts w:ascii="仿宋" w:hAnsi="仿宋"/>
          <w:color w:val="000000" w:themeColor="text1"/>
          <w:szCs w:val="32"/>
        </w:rPr>
      </w:pPr>
      <w:r w:rsidRPr="003C199F">
        <w:rPr>
          <w:rFonts w:ascii="仿宋" w:hAnsi="仿宋" w:hint="eastAsia"/>
          <w:color w:val="000000" w:themeColor="text1"/>
          <w:szCs w:val="32"/>
        </w:rPr>
        <w:t>（一）《上海黄金交易所黄金资产管理业务登记托管系统机构注册表》（见附表2，加盖公章，分支机构或部门可加盖分支机构或部门章）；</w:t>
      </w:r>
    </w:p>
    <w:p w:rsidR="003D45E9" w:rsidRPr="003C199F" w:rsidRDefault="003D45E9" w:rsidP="003D45E9">
      <w:pPr>
        <w:pStyle w:val="a3"/>
        <w:adjustRightInd w:val="0"/>
        <w:snapToGrid w:val="0"/>
        <w:spacing w:line="600" w:lineRule="exact"/>
        <w:ind w:firstLine="640"/>
        <w:rPr>
          <w:rFonts w:ascii="仿宋" w:hAnsi="仿宋"/>
          <w:color w:val="000000" w:themeColor="text1"/>
          <w:szCs w:val="32"/>
        </w:rPr>
      </w:pPr>
      <w:r w:rsidRPr="003C199F">
        <w:rPr>
          <w:rFonts w:ascii="仿宋" w:hAnsi="仿宋" w:hint="eastAsia"/>
          <w:color w:val="000000" w:themeColor="text1"/>
          <w:szCs w:val="32"/>
        </w:rPr>
        <w:t>（二）中国人民银行等金融监督管理部门要求的其他文件。</w:t>
      </w:r>
    </w:p>
    <w:p w:rsidR="003D45E9" w:rsidRPr="003C199F" w:rsidRDefault="003D45E9" w:rsidP="003D45E9">
      <w:pPr>
        <w:pStyle w:val="a3"/>
        <w:numPr>
          <w:ilvl w:val="0"/>
          <w:numId w:val="2"/>
        </w:numPr>
        <w:adjustRightInd w:val="0"/>
        <w:snapToGrid w:val="0"/>
        <w:spacing w:line="600" w:lineRule="exact"/>
        <w:ind w:left="0" w:firstLine="640"/>
        <w:rPr>
          <w:rFonts w:ascii="仿宋" w:hAnsi="仿宋"/>
          <w:color w:val="000000" w:themeColor="text1"/>
          <w:szCs w:val="32"/>
        </w:rPr>
      </w:pPr>
      <w:r w:rsidRPr="003C199F">
        <w:rPr>
          <w:rFonts w:ascii="仿宋" w:hAnsi="仿宋" w:hint="eastAsia"/>
          <w:color w:val="000000" w:themeColor="text1"/>
          <w:szCs w:val="32"/>
        </w:rPr>
        <w:t>发行管理机构停止黄金资产管理产品的发行或管</w:t>
      </w:r>
      <w:r w:rsidRPr="003C199F">
        <w:rPr>
          <w:rFonts w:ascii="仿宋" w:hAnsi="仿宋" w:hint="eastAsia"/>
          <w:color w:val="000000" w:themeColor="text1"/>
          <w:szCs w:val="32"/>
        </w:rPr>
        <w:lastRenderedPageBreak/>
        <w:t>理、登记托管机构停止提供黄金资产管理产品登记托管服务的，应在停止相关业务后的1个月内告知上海黄金交易所。</w:t>
      </w:r>
    </w:p>
    <w:p w:rsidR="003D45E9" w:rsidRPr="003C199F" w:rsidRDefault="003D45E9" w:rsidP="003D45E9">
      <w:pPr>
        <w:adjustRightInd w:val="0"/>
        <w:snapToGrid w:val="0"/>
        <w:spacing w:line="600" w:lineRule="exact"/>
        <w:ind w:firstLine="640"/>
        <w:rPr>
          <w:rFonts w:ascii="仿宋" w:hAnsi="仿宋"/>
          <w:color w:val="000000" w:themeColor="text1"/>
          <w:szCs w:val="32"/>
        </w:rPr>
      </w:pPr>
      <w:r w:rsidRPr="003C199F">
        <w:rPr>
          <w:rFonts w:ascii="仿宋" w:hAnsi="仿宋" w:hint="eastAsia"/>
          <w:color w:val="000000" w:themeColor="text1"/>
          <w:szCs w:val="32"/>
        </w:rPr>
        <w:t>发行管理机构、登记托管机构连续六个月未进行登记的，上海黄金交易所有权在黄金资产管理业务登记托管系统关闭相关权限。</w:t>
      </w:r>
      <w:bookmarkStart w:id="2" w:name="_Hlk5018493"/>
    </w:p>
    <w:p w:rsidR="003D45E9" w:rsidRPr="003C199F" w:rsidRDefault="003D45E9" w:rsidP="003D45E9">
      <w:pPr>
        <w:pStyle w:val="a3"/>
        <w:numPr>
          <w:ilvl w:val="0"/>
          <w:numId w:val="2"/>
        </w:numPr>
        <w:adjustRightInd w:val="0"/>
        <w:snapToGrid w:val="0"/>
        <w:spacing w:line="600" w:lineRule="exact"/>
        <w:ind w:left="0" w:firstLine="640"/>
        <w:rPr>
          <w:rFonts w:ascii="仿宋" w:hAnsi="仿宋"/>
          <w:color w:val="000000" w:themeColor="text1"/>
          <w:szCs w:val="32"/>
        </w:rPr>
      </w:pPr>
      <w:bookmarkStart w:id="3" w:name="_Hlk5018544"/>
      <w:r w:rsidRPr="003C199F">
        <w:rPr>
          <w:rFonts w:ascii="仿宋" w:hAnsi="仿宋" w:hint="eastAsia"/>
          <w:color w:val="000000" w:themeColor="text1"/>
          <w:szCs w:val="32"/>
        </w:rPr>
        <w:t>发行管理机构在黄金资产管理产品发行前十个工作日内，应通过黄金资产管理业务登记托管系统完成拟发行产品基本信息的初始登记。</w:t>
      </w:r>
    </w:p>
    <w:p w:rsidR="003D45E9" w:rsidRPr="003C199F" w:rsidRDefault="003D45E9" w:rsidP="003D45E9">
      <w:pPr>
        <w:adjustRightInd w:val="0"/>
        <w:snapToGrid w:val="0"/>
        <w:spacing w:line="600" w:lineRule="exact"/>
        <w:ind w:firstLine="640"/>
        <w:rPr>
          <w:rFonts w:ascii="仿宋" w:hAnsi="仿宋"/>
          <w:color w:val="000000" w:themeColor="text1"/>
          <w:szCs w:val="32"/>
        </w:rPr>
      </w:pPr>
      <w:r w:rsidRPr="003C199F">
        <w:rPr>
          <w:rFonts w:ascii="仿宋" w:hAnsi="仿宋" w:hint="eastAsia"/>
          <w:color w:val="000000" w:themeColor="text1"/>
          <w:szCs w:val="32"/>
        </w:rPr>
        <w:t>发行管理机构已按所在行业法律法规或相关办法要求，在行业监管部门、登记机构或行业协会等完成产品的登记、注册或备案，并取得拟发行产品的登记、注册或备案编码的（以下简称“产品编码”），初始登记时填写已取得的产品编码。</w:t>
      </w:r>
    </w:p>
    <w:p w:rsidR="003D45E9" w:rsidRPr="003C199F" w:rsidRDefault="003D45E9" w:rsidP="003D45E9">
      <w:pPr>
        <w:pStyle w:val="a3"/>
        <w:adjustRightInd w:val="0"/>
        <w:snapToGrid w:val="0"/>
        <w:spacing w:line="600" w:lineRule="exact"/>
        <w:ind w:firstLine="640"/>
        <w:rPr>
          <w:rFonts w:ascii="仿宋" w:hAnsi="仿宋"/>
          <w:color w:val="000000" w:themeColor="text1"/>
          <w:szCs w:val="32"/>
        </w:rPr>
      </w:pPr>
      <w:r w:rsidRPr="003C199F">
        <w:rPr>
          <w:rFonts w:ascii="仿宋" w:hAnsi="仿宋" w:hint="eastAsia"/>
          <w:color w:val="000000" w:themeColor="text1"/>
          <w:szCs w:val="32"/>
        </w:rPr>
        <w:t>发行管理机构所在行业无产品登记、注册或备案要求，拟发行产品无法取得相应产品编码的，应在黄金资产管理业务登记托管系统完成基本信息的初始登记，获得黄金资产管理业务登记托管系统分配的黄金资产管理产品编码，并在产品说明书显著位置标注。</w:t>
      </w:r>
    </w:p>
    <w:bookmarkEnd w:id="2"/>
    <w:bookmarkEnd w:id="3"/>
    <w:p w:rsidR="003D45E9" w:rsidRPr="003C199F" w:rsidRDefault="003D45E9" w:rsidP="003D45E9">
      <w:pPr>
        <w:pStyle w:val="a3"/>
        <w:numPr>
          <w:ilvl w:val="0"/>
          <w:numId w:val="2"/>
        </w:numPr>
        <w:adjustRightInd w:val="0"/>
        <w:snapToGrid w:val="0"/>
        <w:spacing w:line="600" w:lineRule="exact"/>
        <w:ind w:left="0" w:firstLine="640"/>
        <w:rPr>
          <w:rFonts w:ascii="仿宋" w:hAnsi="仿宋"/>
          <w:color w:val="000000" w:themeColor="text1"/>
          <w:szCs w:val="32"/>
        </w:rPr>
      </w:pPr>
      <w:r w:rsidRPr="003C199F">
        <w:rPr>
          <w:rFonts w:ascii="仿宋" w:hAnsi="仿宋" w:hint="eastAsia"/>
          <w:color w:val="000000" w:themeColor="text1"/>
          <w:szCs w:val="32"/>
        </w:rPr>
        <w:t>办理初始登记时，发行管理机构需在黄金资产管理业务登记托管系统中提交拟发行产品的产品说明书，以及拟与投资者签订的相关协议。</w:t>
      </w:r>
    </w:p>
    <w:p w:rsidR="003D45E9" w:rsidRPr="003C199F" w:rsidRDefault="003D45E9" w:rsidP="003D45E9">
      <w:pPr>
        <w:pStyle w:val="a3"/>
        <w:numPr>
          <w:ilvl w:val="0"/>
          <w:numId w:val="2"/>
        </w:numPr>
        <w:adjustRightInd w:val="0"/>
        <w:snapToGrid w:val="0"/>
        <w:spacing w:line="600" w:lineRule="exact"/>
        <w:ind w:left="0" w:firstLine="640"/>
        <w:rPr>
          <w:rFonts w:ascii="仿宋" w:hAnsi="仿宋"/>
          <w:color w:val="000000" w:themeColor="text1"/>
          <w:szCs w:val="32"/>
        </w:rPr>
      </w:pPr>
      <w:r w:rsidRPr="003C199F">
        <w:rPr>
          <w:rFonts w:ascii="仿宋" w:hAnsi="仿宋" w:hint="eastAsia"/>
          <w:color w:val="000000" w:themeColor="text1"/>
          <w:szCs w:val="32"/>
        </w:rPr>
        <w:t>黄金资产管理产品基本信息在产品存续期间内发生变化的，发行管理机构应在发生变化后的十个工作日内，通过</w:t>
      </w:r>
      <w:r w:rsidRPr="003C199F">
        <w:rPr>
          <w:rFonts w:ascii="仿宋" w:hAnsi="仿宋" w:hint="eastAsia"/>
          <w:color w:val="000000" w:themeColor="text1"/>
          <w:szCs w:val="32"/>
        </w:rPr>
        <w:lastRenderedPageBreak/>
        <w:t>黄金资产管理业务登记托管系统办理基本信息的变更登记。</w:t>
      </w:r>
    </w:p>
    <w:p w:rsidR="003D45E9" w:rsidRPr="003C199F" w:rsidRDefault="003D45E9" w:rsidP="003D45E9">
      <w:pPr>
        <w:pStyle w:val="a3"/>
        <w:numPr>
          <w:ilvl w:val="0"/>
          <w:numId w:val="2"/>
        </w:numPr>
        <w:adjustRightInd w:val="0"/>
        <w:snapToGrid w:val="0"/>
        <w:spacing w:line="600" w:lineRule="exact"/>
        <w:ind w:left="0" w:firstLine="640"/>
        <w:rPr>
          <w:rFonts w:ascii="仿宋" w:hAnsi="仿宋"/>
          <w:color w:val="000000" w:themeColor="text1"/>
          <w:szCs w:val="32"/>
        </w:rPr>
      </w:pPr>
      <w:r w:rsidRPr="003C199F">
        <w:rPr>
          <w:rFonts w:ascii="仿宋" w:hAnsi="仿宋" w:cstheme="majorBidi" w:hint="eastAsia"/>
          <w:bCs/>
          <w:color w:val="000000" w:themeColor="text1"/>
          <w:szCs w:val="32"/>
        </w:rPr>
        <w:t>黄金资产管理产品撤销、提前终止或到期的，</w:t>
      </w:r>
      <w:r w:rsidRPr="003C199F">
        <w:rPr>
          <w:rFonts w:ascii="仿宋" w:hAnsi="仿宋" w:hint="eastAsia"/>
          <w:color w:val="000000" w:themeColor="text1"/>
          <w:szCs w:val="32"/>
        </w:rPr>
        <w:t>发行管理机构应在产品</w:t>
      </w:r>
      <w:r w:rsidRPr="003C199F">
        <w:rPr>
          <w:rFonts w:ascii="仿宋" w:hAnsi="仿宋" w:cstheme="majorBidi" w:hint="eastAsia"/>
          <w:bCs/>
          <w:color w:val="000000" w:themeColor="text1"/>
          <w:szCs w:val="32"/>
        </w:rPr>
        <w:t>撤销、提前终止或到期后的</w:t>
      </w:r>
      <w:r w:rsidRPr="003C199F">
        <w:rPr>
          <w:rFonts w:ascii="仿宋" w:hAnsi="仿宋" w:cstheme="majorBidi"/>
          <w:bCs/>
          <w:color w:val="000000" w:themeColor="text1"/>
          <w:szCs w:val="32"/>
        </w:rPr>
        <w:t>1个月内，</w:t>
      </w:r>
      <w:r w:rsidRPr="003C199F">
        <w:rPr>
          <w:rFonts w:ascii="仿宋" w:hAnsi="仿宋" w:hint="eastAsia"/>
          <w:color w:val="000000" w:themeColor="text1"/>
          <w:szCs w:val="32"/>
        </w:rPr>
        <w:t>通过黄金资产管理业务登记托管系统办理该</w:t>
      </w:r>
      <w:r w:rsidRPr="003C199F">
        <w:rPr>
          <w:rFonts w:ascii="仿宋" w:hAnsi="仿宋" w:cstheme="majorBidi" w:hint="eastAsia"/>
          <w:bCs/>
          <w:color w:val="000000" w:themeColor="text1"/>
          <w:szCs w:val="32"/>
        </w:rPr>
        <w:t>黄金资产管理产品的终止登记</w:t>
      </w:r>
      <w:r w:rsidRPr="003C199F">
        <w:rPr>
          <w:rFonts w:ascii="仿宋" w:hAnsi="仿宋" w:hint="eastAsia"/>
          <w:color w:val="000000" w:themeColor="text1"/>
          <w:szCs w:val="32"/>
        </w:rPr>
        <w:t>。黄金资产管理产品取得产品编码后</w:t>
      </w:r>
      <w:r w:rsidRPr="003C199F">
        <w:rPr>
          <w:rFonts w:ascii="仿宋" w:hAnsi="仿宋"/>
          <w:color w:val="000000" w:themeColor="text1"/>
          <w:szCs w:val="32"/>
        </w:rPr>
        <w:t>6</w:t>
      </w:r>
      <w:r w:rsidRPr="003C199F">
        <w:rPr>
          <w:rFonts w:ascii="仿宋" w:hAnsi="仿宋" w:hint="eastAsia"/>
          <w:color w:val="000000" w:themeColor="text1"/>
          <w:szCs w:val="32"/>
        </w:rPr>
        <w:t>个月内尚未成立且未办理终止登记的，上海黄金交易所有权注销产品编码。</w:t>
      </w:r>
    </w:p>
    <w:p w:rsidR="003D45E9" w:rsidRDefault="003D45E9" w:rsidP="003D45E9">
      <w:pPr>
        <w:pStyle w:val="a3"/>
        <w:numPr>
          <w:ilvl w:val="0"/>
          <w:numId w:val="2"/>
        </w:numPr>
        <w:adjustRightInd w:val="0"/>
        <w:snapToGrid w:val="0"/>
        <w:spacing w:line="600" w:lineRule="exact"/>
        <w:ind w:left="0" w:firstLine="640"/>
        <w:rPr>
          <w:rFonts w:ascii="仿宋" w:hAnsi="仿宋"/>
          <w:color w:val="000000" w:themeColor="text1"/>
          <w:szCs w:val="32"/>
        </w:rPr>
      </w:pPr>
      <w:r w:rsidRPr="003C199F">
        <w:rPr>
          <w:rFonts w:ascii="仿宋" w:hAnsi="仿宋" w:hint="eastAsia"/>
          <w:color w:val="000000" w:themeColor="text1"/>
          <w:szCs w:val="32"/>
        </w:rPr>
        <w:t>黄金资产管理产品投资的实物黄金或黄金产品相关信息</w:t>
      </w:r>
      <w:r w:rsidRPr="003C199F">
        <w:rPr>
          <w:rFonts w:ascii="仿宋" w:hAnsi="仿宋"/>
          <w:color w:val="000000" w:themeColor="text1"/>
          <w:szCs w:val="32"/>
        </w:rPr>
        <w:t>,</w:t>
      </w:r>
      <w:r w:rsidRPr="003C199F">
        <w:rPr>
          <w:rFonts w:ascii="仿宋" w:hAnsi="仿宋" w:hint="eastAsia"/>
          <w:color w:val="000000" w:themeColor="text1"/>
          <w:szCs w:val="32"/>
        </w:rPr>
        <w:t>以及黄金资产管理产品自身信息的具体登记内容和登记方式，以黄金资产管理业务登记托管系统相关规范为准。</w:t>
      </w:r>
    </w:p>
    <w:p w:rsidR="003C199F" w:rsidRPr="003C199F" w:rsidRDefault="003C199F" w:rsidP="003C199F">
      <w:pPr>
        <w:pStyle w:val="a3"/>
        <w:adjustRightInd w:val="0"/>
        <w:snapToGrid w:val="0"/>
        <w:spacing w:line="600" w:lineRule="exact"/>
        <w:ind w:left="640" w:firstLineChars="0" w:firstLine="0"/>
        <w:rPr>
          <w:rFonts w:ascii="仿宋" w:hAnsi="仿宋"/>
          <w:color w:val="000000" w:themeColor="text1"/>
          <w:szCs w:val="32"/>
        </w:rPr>
      </w:pPr>
    </w:p>
    <w:p w:rsidR="003D45E9" w:rsidRPr="003C199F" w:rsidRDefault="003D45E9" w:rsidP="00BF0C79">
      <w:pPr>
        <w:pStyle w:val="ae"/>
        <w:numPr>
          <w:ilvl w:val="0"/>
          <w:numId w:val="3"/>
        </w:numPr>
        <w:adjustRightInd w:val="0"/>
        <w:snapToGrid w:val="0"/>
        <w:spacing w:before="120" w:after="120" w:line="600" w:lineRule="exact"/>
        <w:rPr>
          <w:rFonts w:ascii="黑体" w:eastAsia="黑体" w:hAnsi="黑体"/>
          <w:b w:val="0"/>
          <w:color w:val="000000" w:themeColor="text1"/>
        </w:rPr>
      </w:pPr>
      <w:r w:rsidRPr="003C199F">
        <w:rPr>
          <w:rFonts w:ascii="黑体" w:eastAsia="黑体" w:hAnsi="黑体" w:hint="eastAsia"/>
          <w:b w:val="0"/>
          <w:color w:val="000000" w:themeColor="text1"/>
        </w:rPr>
        <w:t>托  管</w:t>
      </w:r>
    </w:p>
    <w:p w:rsidR="003D45E9" w:rsidRPr="003C199F" w:rsidRDefault="003D45E9" w:rsidP="003D45E9">
      <w:pPr>
        <w:pStyle w:val="a3"/>
        <w:numPr>
          <w:ilvl w:val="0"/>
          <w:numId w:val="2"/>
        </w:numPr>
        <w:adjustRightInd w:val="0"/>
        <w:snapToGrid w:val="0"/>
        <w:spacing w:line="560" w:lineRule="exact"/>
        <w:ind w:left="0" w:firstLine="640"/>
        <w:rPr>
          <w:rFonts w:ascii="仿宋" w:hAnsi="仿宋"/>
          <w:color w:val="000000" w:themeColor="text1"/>
          <w:szCs w:val="32"/>
        </w:rPr>
      </w:pPr>
      <w:r w:rsidRPr="003C199F">
        <w:rPr>
          <w:rFonts w:ascii="仿宋" w:hAnsi="仿宋" w:hint="eastAsia"/>
          <w:color w:val="000000" w:themeColor="text1"/>
          <w:szCs w:val="32"/>
        </w:rPr>
        <w:t>上海黄金交易所依托自有实物黄金仓储、交割体系，通过独立的登记托管账户，实现对黄金资产管理产品投资于上海黄金交易所实物黄金的直接托管，</w:t>
      </w:r>
      <w:r w:rsidRPr="003C199F">
        <w:rPr>
          <w:rFonts w:ascii="仿宋" w:hAnsi="仿宋"/>
          <w:color w:val="000000" w:themeColor="text1"/>
          <w:szCs w:val="32"/>
        </w:rPr>
        <w:t>并履行如下</w:t>
      </w:r>
      <w:r w:rsidRPr="003C199F">
        <w:rPr>
          <w:rFonts w:ascii="仿宋" w:hAnsi="仿宋" w:hint="eastAsia"/>
          <w:color w:val="000000" w:themeColor="text1"/>
          <w:szCs w:val="32"/>
        </w:rPr>
        <w:t>职责：</w:t>
      </w:r>
    </w:p>
    <w:p w:rsidR="003D45E9" w:rsidRPr="003C199F" w:rsidRDefault="003D45E9" w:rsidP="003D45E9">
      <w:pPr>
        <w:pStyle w:val="a3"/>
        <w:numPr>
          <w:ilvl w:val="0"/>
          <w:numId w:val="4"/>
        </w:numPr>
        <w:adjustRightInd w:val="0"/>
        <w:snapToGrid w:val="0"/>
        <w:spacing w:line="560" w:lineRule="exact"/>
        <w:ind w:left="0" w:firstLine="640"/>
        <w:rPr>
          <w:rFonts w:ascii="仿宋" w:hAnsi="仿宋"/>
          <w:color w:val="000000" w:themeColor="text1"/>
          <w:szCs w:val="32"/>
        </w:rPr>
      </w:pPr>
      <w:r w:rsidRPr="003C199F">
        <w:rPr>
          <w:rFonts w:ascii="仿宋" w:hAnsi="仿宋" w:hint="eastAsia"/>
          <w:color w:val="000000" w:themeColor="text1"/>
          <w:szCs w:val="32"/>
        </w:rPr>
        <w:t>保障托管实物黄金的安全；</w:t>
      </w:r>
    </w:p>
    <w:p w:rsidR="003D45E9" w:rsidRPr="003C199F" w:rsidRDefault="003D45E9" w:rsidP="003D45E9">
      <w:pPr>
        <w:pStyle w:val="a3"/>
        <w:numPr>
          <w:ilvl w:val="0"/>
          <w:numId w:val="4"/>
        </w:numPr>
        <w:adjustRightInd w:val="0"/>
        <w:snapToGrid w:val="0"/>
        <w:spacing w:line="560" w:lineRule="exact"/>
        <w:ind w:left="0" w:firstLine="640"/>
        <w:rPr>
          <w:rFonts w:ascii="仿宋" w:hAnsi="仿宋"/>
          <w:color w:val="000000" w:themeColor="text1"/>
          <w:szCs w:val="32"/>
        </w:rPr>
      </w:pPr>
      <w:r w:rsidRPr="003C199F">
        <w:rPr>
          <w:rFonts w:ascii="仿宋" w:hAnsi="仿宋" w:hint="eastAsia"/>
          <w:color w:val="000000" w:themeColor="text1"/>
          <w:szCs w:val="32"/>
        </w:rPr>
        <w:t>按规定监督发行管理机构对托管实物黄金的运用；</w:t>
      </w:r>
    </w:p>
    <w:p w:rsidR="003D45E9" w:rsidRPr="003C199F" w:rsidRDefault="003D45E9" w:rsidP="003D45E9">
      <w:pPr>
        <w:pStyle w:val="a3"/>
        <w:numPr>
          <w:ilvl w:val="0"/>
          <w:numId w:val="4"/>
        </w:numPr>
        <w:adjustRightInd w:val="0"/>
        <w:snapToGrid w:val="0"/>
        <w:spacing w:line="560" w:lineRule="exact"/>
        <w:ind w:left="0" w:firstLine="640"/>
        <w:rPr>
          <w:rFonts w:ascii="仿宋" w:hAnsi="仿宋"/>
          <w:color w:val="000000" w:themeColor="text1"/>
          <w:szCs w:val="32"/>
        </w:rPr>
      </w:pPr>
      <w:r w:rsidRPr="003C199F">
        <w:rPr>
          <w:rFonts w:ascii="仿宋" w:hAnsi="仿宋" w:hint="eastAsia"/>
          <w:color w:val="000000" w:themeColor="text1"/>
          <w:szCs w:val="32"/>
        </w:rPr>
        <w:t>按照产品说明书或与投资者签署的相关协议的约定，根据发行管理机构的投资指令，及时办理托管实物黄金的租借、交割等业务;</w:t>
      </w:r>
    </w:p>
    <w:p w:rsidR="003D45E9" w:rsidRPr="003C199F" w:rsidRDefault="003D45E9" w:rsidP="003D45E9">
      <w:pPr>
        <w:pStyle w:val="a3"/>
        <w:numPr>
          <w:ilvl w:val="0"/>
          <w:numId w:val="4"/>
        </w:numPr>
        <w:adjustRightInd w:val="0"/>
        <w:snapToGrid w:val="0"/>
        <w:spacing w:line="560" w:lineRule="exact"/>
        <w:ind w:left="0" w:firstLine="640"/>
        <w:rPr>
          <w:rFonts w:ascii="仿宋" w:hAnsi="仿宋"/>
          <w:color w:val="000000" w:themeColor="text1"/>
          <w:szCs w:val="32"/>
        </w:rPr>
      </w:pPr>
      <w:r w:rsidRPr="003C199F">
        <w:rPr>
          <w:rFonts w:ascii="仿宋" w:hAnsi="仿宋" w:hint="eastAsia"/>
          <w:color w:val="000000" w:themeColor="text1"/>
          <w:szCs w:val="32"/>
        </w:rPr>
        <w:t>中国人民银行等金融监督管理部门规定的其他职责。</w:t>
      </w:r>
    </w:p>
    <w:p w:rsidR="003D45E9" w:rsidRPr="003C199F" w:rsidRDefault="003D45E9" w:rsidP="003D45E9">
      <w:pPr>
        <w:pStyle w:val="a3"/>
        <w:numPr>
          <w:ilvl w:val="0"/>
          <w:numId w:val="2"/>
        </w:numPr>
        <w:adjustRightInd w:val="0"/>
        <w:snapToGrid w:val="0"/>
        <w:spacing w:line="560" w:lineRule="exact"/>
        <w:ind w:left="0" w:firstLine="640"/>
        <w:rPr>
          <w:rFonts w:ascii="仿宋" w:hAnsi="仿宋"/>
          <w:color w:val="000000" w:themeColor="text1"/>
          <w:szCs w:val="32"/>
        </w:rPr>
      </w:pPr>
      <w:r w:rsidRPr="003C199F">
        <w:rPr>
          <w:rFonts w:ascii="仿宋" w:hAnsi="仿宋" w:hint="eastAsia"/>
          <w:color w:val="000000" w:themeColor="text1"/>
          <w:szCs w:val="32"/>
        </w:rPr>
        <w:t>上海黄金交易所所托管实物黄金的相关仓储、出入库等业务，按照上海黄金交易所实物黄金仓储、交割体系的有</w:t>
      </w:r>
      <w:r w:rsidRPr="003C199F">
        <w:rPr>
          <w:rFonts w:ascii="仿宋" w:hAnsi="仿宋" w:hint="eastAsia"/>
          <w:color w:val="000000" w:themeColor="text1"/>
          <w:szCs w:val="32"/>
        </w:rPr>
        <w:lastRenderedPageBreak/>
        <w:t>关规定执行。</w:t>
      </w:r>
    </w:p>
    <w:p w:rsidR="003D45E9" w:rsidRPr="003C199F" w:rsidRDefault="003D45E9" w:rsidP="003D45E9">
      <w:pPr>
        <w:pStyle w:val="a3"/>
        <w:numPr>
          <w:ilvl w:val="0"/>
          <w:numId w:val="2"/>
        </w:numPr>
        <w:adjustRightInd w:val="0"/>
        <w:snapToGrid w:val="0"/>
        <w:spacing w:line="560" w:lineRule="exact"/>
        <w:ind w:left="0" w:firstLine="640"/>
        <w:rPr>
          <w:rFonts w:ascii="仿宋" w:hAnsi="仿宋"/>
          <w:color w:val="000000" w:themeColor="text1"/>
          <w:szCs w:val="32"/>
        </w:rPr>
      </w:pPr>
      <w:r w:rsidRPr="003C199F">
        <w:rPr>
          <w:rFonts w:ascii="仿宋" w:hAnsi="仿宋" w:hint="eastAsia"/>
          <w:color w:val="000000" w:themeColor="text1"/>
          <w:szCs w:val="32"/>
        </w:rPr>
        <w:t>发行管理机构应就黄金资产管理产品投资实物黄金的托管事项，在与投资者签订的相关协议中明确自身与投资者、上海黄金交易所三方之间的委托关系。</w:t>
      </w:r>
    </w:p>
    <w:p w:rsidR="003D45E9" w:rsidRPr="003C199F" w:rsidRDefault="003D45E9" w:rsidP="003D45E9">
      <w:pPr>
        <w:pStyle w:val="a3"/>
        <w:numPr>
          <w:ilvl w:val="0"/>
          <w:numId w:val="2"/>
        </w:numPr>
        <w:adjustRightInd w:val="0"/>
        <w:snapToGrid w:val="0"/>
        <w:spacing w:line="560" w:lineRule="exact"/>
        <w:ind w:left="0" w:firstLine="640"/>
        <w:rPr>
          <w:rFonts w:ascii="仿宋" w:hAnsi="仿宋"/>
          <w:color w:val="000000" w:themeColor="text1"/>
          <w:szCs w:val="32"/>
        </w:rPr>
      </w:pPr>
      <w:r w:rsidRPr="003C199F">
        <w:rPr>
          <w:rFonts w:ascii="仿宋" w:hAnsi="仿宋" w:hint="eastAsia"/>
          <w:color w:val="000000" w:themeColor="text1"/>
          <w:szCs w:val="32"/>
        </w:rPr>
        <w:t>发行管理机构对托管在上海黄金交易所实物黄金的运用方式，应与向黄金资产管理产品投资者展示的产品说明书、与投资者签署的相关协议中的内容保持一致。</w:t>
      </w:r>
    </w:p>
    <w:p w:rsidR="003D45E9" w:rsidRDefault="003D45E9" w:rsidP="003D45E9">
      <w:pPr>
        <w:pStyle w:val="a3"/>
        <w:numPr>
          <w:ilvl w:val="0"/>
          <w:numId w:val="2"/>
        </w:numPr>
        <w:adjustRightInd w:val="0"/>
        <w:snapToGrid w:val="0"/>
        <w:spacing w:line="560" w:lineRule="exact"/>
        <w:ind w:left="0" w:firstLine="640"/>
        <w:rPr>
          <w:rFonts w:ascii="仿宋" w:hAnsi="仿宋"/>
          <w:color w:val="000000" w:themeColor="text1"/>
          <w:szCs w:val="32"/>
        </w:rPr>
      </w:pPr>
      <w:r w:rsidRPr="003C199F">
        <w:rPr>
          <w:rFonts w:ascii="仿宋" w:hAnsi="仿宋" w:hint="eastAsia"/>
          <w:color w:val="000000" w:themeColor="text1"/>
          <w:szCs w:val="32"/>
        </w:rPr>
        <w:t>托管在登记托管机构的实物黄金办理转托管，发行管理机构应在上海黄金交易所办理相应变更手续。</w:t>
      </w:r>
    </w:p>
    <w:p w:rsidR="003C199F" w:rsidRPr="003C199F" w:rsidRDefault="003C199F" w:rsidP="003C199F">
      <w:pPr>
        <w:pStyle w:val="a3"/>
        <w:adjustRightInd w:val="0"/>
        <w:snapToGrid w:val="0"/>
        <w:spacing w:line="560" w:lineRule="exact"/>
        <w:ind w:left="640" w:firstLineChars="0" w:firstLine="0"/>
        <w:rPr>
          <w:rFonts w:ascii="仿宋" w:hAnsi="仿宋"/>
          <w:color w:val="000000" w:themeColor="text1"/>
          <w:szCs w:val="32"/>
        </w:rPr>
      </w:pPr>
    </w:p>
    <w:p w:rsidR="003D45E9" w:rsidRPr="003C199F" w:rsidRDefault="003D45E9" w:rsidP="00BF0C79">
      <w:pPr>
        <w:pStyle w:val="ae"/>
        <w:numPr>
          <w:ilvl w:val="0"/>
          <w:numId w:val="3"/>
        </w:numPr>
        <w:adjustRightInd w:val="0"/>
        <w:snapToGrid w:val="0"/>
        <w:spacing w:before="120" w:after="120" w:line="600" w:lineRule="exact"/>
        <w:rPr>
          <w:rFonts w:ascii="黑体" w:eastAsia="黑体" w:hAnsi="黑体"/>
          <w:b w:val="0"/>
          <w:color w:val="000000" w:themeColor="text1"/>
        </w:rPr>
      </w:pPr>
      <w:r w:rsidRPr="003C199F">
        <w:rPr>
          <w:rFonts w:ascii="黑体" w:eastAsia="黑体" w:hAnsi="黑体" w:hint="eastAsia"/>
          <w:b w:val="0"/>
          <w:color w:val="000000" w:themeColor="text1"/>
        </w:rPr>
        <w:t>信息保密与公开</w:t>
      </w:r>
    </w:p>
    <w:p w:rsidR="003D45E9" w:rsidRPr="003C199F" w:rsidRDefault="003D45E9" w:rsidP="003D45E9">
      <w:pPr>
        <w:pStyle w:val="a3"/>
        <w:numPr>
          <w:ilvl w:val="0"/>
          <w:numId w:val="2"/>
        </w:numPr>
        <w:adjustRightInd w:val="0"/>
        <w:snapToGrid w:val="0"/>
        <w:spacing w:line="560" w:lineRule="exact"/>
        <w:ind w:left="0" w:firstLine="640"/>
        <w:rPr>
          <w:rFonts w:ascii="仿宋" w:hAnsi="仿宋"/>
          <w:color w:val="000000" w:themeColor="text1"/>
          <w:szCs w:val="32"/>
        </w:rPr>
      </w:pPr>
      <w:r w:rsidRPr="003C199F">
        <w:rPr>
          <w:rFonts w:ascii="仿宋" w:hAnsi="仿宋" w:hint="eastAsia"/>
          <w:color w:val="000000" w:themeColor="text1"/>
          <w:szCs w:val="32"/>
        </w:rPr>
        <w:t>上海黄金交易所对所登记托管的信息负有保密义务，未经发行管理机构或登记托管机构许可，不得向第三方透露，</w:t>
      </w:r>
      <w:r w:rsidRPr="003C199F">
        <w:rPr>
          <w:rFonts w:ascii="仿宋" w:hAnsi="仿宋"/>
          <w:color w:val="000000" w:themeColor="text1"/>
          <w:szCs w:val="32"/>
        </w:rPr>
        <w:t>下列情形除外</w:t>
      </w:r>
      <w:r w:rsidRPr="003C199F">
        <w:rPr>
          <w:rFonts w:ascii="仿宋" w:hAnsi="仿宋" w:hint="eastAsia"/>
          <w:color w:val="000000" w:themeColor="text1"/>
          <w:szCs w:val="32"/>
        </w:rPr>
        <w:t>：</w:t>
      </w:r>
    </w:p>
    <w:p w:rsidR="003D45E9" w:rsidRPr="003C199F" w:rsidRDefault="003D45E9" w:rsidP="003D45E9">
      <w:pPr>
        <w:pStyle w:val="a3"/>
        <w:adjustRightInd w:val="0"/>
        <w:snapToGrid w:val="0"/>
        <w:spacing w:line="560" w:lineRule="exact"/>
        <w:ind w:firstLine="640"/>
        <w:rPr>
          <w:rFonts w:ascii="仿宋" w:hAnsi="仿宋"/>
          <w:color w:val="000000" w:themeColor="text1"/>
          <w:szCs w:val="32"/>
        </w:rPr>
      </w:pPr>
      <w:r w:rsidRPr="003C199F">
        <w:rPr>
          <w:rFonts w:ascii="仿宋" w:hAnsi="仿宋" w:hint="eastAsia"/>
          <w:color w:val="000000" w:themeColor="text1"/>
          <w:szCs w:val="32"/>
        </w:rPr>
        <w:t>（一）向中国人民银行等</w:t>
      </w:r>
      <w:r w:rsidR="00B63553" w:rsidRPr="003C199F">
        <w:rPr>
          <w:rFonts w:ascii="仿宋" w:hAnsi="仿宋" w:hint="eastAsia"/>
          <w:color w:val="000000" w:themeColor="text1"/>
          <w:szCs w:val="32"/>
        </w:rPr>
        <w:t>金融监督管理部门</w:t>
      </w:r>
      <w:r w:rsidRPr="003C199F">
        <w:rPr>
          <w:rFonts w:ascii="仿宋" w:hAnsi="仿宋" w:hint="eastAsia"/>
          <w:color w:val="000000" w:themeColor="text1"/>
          <w:szCs w:val="32"/>
        </w:rPr>
        <w:t>报送登记托管相关信息的；</w:t>
      </w:r>
    </w:p>
    <w:p w:rsidR="003D45E9" w:rsidRPr="003C199F" w:rsidRDefault="003D45E9" w:rsidP="003D45E9">
      <w:pPr>
        <w:pStyle w:val="a3"/>
        <w:adjustRightInd w:val="0"/>
        <w:snapToGrid w:val="0"/>
        <w:spacing w:line="560" w:lineRule="exact"/>
        <w:ind w:firstLine="640"/>
        <w:rPr>
          <w:rFonts w:ascii="仿宋" w:hAnsi="仿宋"/>
          <w:color w:val="000000" w:themeColor="text1"/>
          <w:szCs w:val="32"/>
        </w:rPr>
      </w:pPr>
      <w:r w:rsidRPr="003C199F">
        <w:rPr>
          <w:rFonts w:ascii="仿宋" w:hAnsi="仿宋" w:hint="eastAsia"/>
          <w:color w:val="000000" w:themeColor="text1"/>
          <w:szCs w:val="32"/>
        </w:rPr>
        <w:t>（二）依人民法院、人民检察院、公安等国家机关执行</w:t>
      </w:r>
      <w:r w:rsidRPr="003C199F">
        <w:rPr>
          <w:rFonts w:ascii="仿宋" w:hAnsi="仿宋"/>
          <w:color w:val="000000" w:themeColor="text1"/>
          <w:szCs w:val="32"/>
        </w:rPr>
        <w:t>法律</w:t>
      </w:r>
      <w:r w:rsidRPr="003C199F">
        <w:rPr>
          <w:rFonts w:ascii="仿宋" w:hAnsi="仿宋" w:hint="eastAsia"/>
          <w:color w:val="000000" w:themeColor="text1"/>
          <w:szCs w:val="32"/>
        </w:rPr>
        <w:t>的要求，需配合提供相关信息的；</w:t>
      </w:r>
    </w:p>
    <w:p w:rsidR="003D45E9" w:rsidRPr="003C199F" w:rsidRDefault="003D45E9" w:rsidP="003D45E9">
      <w:pPr>
        <w:adjustRightInd w:val="0"/>
        <w:snapToGrid w:val="0"/>
        <w:spacing w:line="560" w:lineRule="exact"/>
        <w:ind w:firstLine="640"/>
        <w:rPr>
          <w:rFonts w:ascii="仿宋" w:hAnsi="仿宋"/>
          <w:color w:val="000000" w:themeColor="text1"/>
          <w:szCs w:val="32"/>
        </w:rPr>
      </w:pPr>
      <w:r w:rsidRPr="003C199F">
        <w:rPr>
          <w:rFonts w:ascii="仿宋" w:hAnsi="仿宋" w:hint="eastAsia"/>
          <w:color w:val="000000" w:themeColor="text1"/>
          <w:szCs w:val="32"/>
        </w:rPr>
        <w:t>（三）与发行管理机构所在行业登记机构依照法律</w:t>
      </w:r>
      <w:r w:rsidRPr="003C199F">
        <w:rPr>
          <w:rFonts w:ascii="仿宋" w:hAnsi="仿宋"/>
          <w:color w:val="000000" w:themeColor="text1"/>
          <w:szCs w:val="32"/>
        </w:rPr>
        <w:t>法规</w:t>
      </w:r>
      <w:r w:rsidRPr="003C199F">
        <w:rPr>
          <w:rFonts w:ascii="仿宋" w:hAnsi="仿宋" w:hint="eastAsia"/>
          <w:color w:val="000000" w:themeColor="text1"/>
          <w:szCs w:val="32"/>
        </w:rPr>
        <w:t>共享相关行业黄金资产管理产品登记托管信息的；</w:t>
      </w:r>
    </w:p>
    <w:p w:rsidR="003D45E9" w:rsidRPr="003C199F" w:rsidRDefault="003D45E9" w:rsidP="003D45E9">
      <w:pPr>
        <w:adjustRightInd w:val="0"/>
        <w:snapToGrid w:val="0"/>
        <w:spacing w:line="560" w:lineRule="exact"/>
        <w:ind w:firstLine="640"/>
        <w:rPr>
          <w:rFonts w:ascii="仿宋" w:hAnsi="仿宋"/>
          <w:color w:val="000000" w:themeColor="text1"/>
          <w:szCs w:val="32"/>
        </w:rPr>
      </w:pPr>
      <w:r w:rsidRPr="003C199F">
        <w:rPr>
          <w:rFonts w:ascii="仿宋" w:hAnsi="仿宋" w:hint="eastAsia"/>
          <w:color w:val="000000" w:themeColor="text1"/>
          <w:szCs w:val="32"/>
        </w:rPr>
        <w:t>（四）按中国人民银行等</w:t>
      </w:r>
      <w:r w:rsidR="007760A9" w:rsidRPr="003C199F">
        <w:rPr>
          <w:rFonts w:ascii="仿宋" w:hAnsi="仿宋" w:hint="eastAsia"/>
          <w:color w:val="000000" w:themeColor="text1"/>
          <w:szCs w:val="32"/>
        </w:rPr>
        <w:t>金融监督管理部门</w:t>
      </w:r>
      <w:r w:rsidRPr="003C199F">
        <w:rPr>
          <w:rFonts w:ascii="仿宋" w:hAnsi="仿宋" w:hint="eastAsia"/>
          <w:color w:val="000000" w:themeColor="text1"/>
          <w:szCs w:val="32"/>
        </w:rPr>
        <w:t>、相关法律法规要求，在官方网站等渠道开展黄金资产管理产品的信息披露和信息公开工作的。</w:t>
      </w:r>
    </w:p>
    <w:p w:rsidR="003D45E9" w:rsidRPr="003C199F" w:rsidRDefault="003D45E9" w:rsidP="003D45E9">
      <w:pPr>
        <w:pStyle w:val="a3"/>
        <w:numPr>
          <w:ilvl w:val="0"/>
          <w:numId w:val="2"/>
        </w:numPr>
        <w:adjustRightInd w:val="0"/>
        <w:snapToGrid w:val="0"/>
        <w:spacing w:line="560" w:lineRule="exact"/>
        <w:ind w:left="0" w:firstLine="640"/>
        <w:rPr>
          <w:rFonts w:ascii="仿宋" w:hAnsi="仿宋"/>
          <w:color w:val="000000" w:themeColor="text1"/>
          <w:szCs w:val="32"/>
        </w:rPr>
      </w:pPr>
      <w:r w:rsidRPr="003C199F">
        <w:rPr>
          <w:rFonts w:ascii="仿宋" w:hAnsi="仿宋" w:hint="eastAsia"/>
          <w:color w:val="000000" w:themeColor="text1"/>
          <w:szCs w:val="32"/>
        </w:rPr>
        <w:lastRenderedPageBreak/>
        <w:t>按本细则履行登记托管职责的黄金资产管理</w:t>
      </w:r>
      <w:r w:rsidR="00B63553">
        <w:rPr>
          <w:rFonts w:ascii="仿宋" w:hAnsi="仿宋" w:hint="eastAsia"/>
          <w:color w:val="000000" w:themeColor="text1"/>
          <w:szCs w:val="32"/>
        </w:rPr>
        <w:t>产品</w:t>
      </w:r>
      <w:r w:rsidRPr="003C199F">
        <w:rPr>
          <w:rFonts w:ascii="仿宋" w:hAnsi="仿宋" w:hint="eastAsia"/>
          <w:color w:val="000000" w:themeColor="text1"/>
          <w:szCs w:val="32"/>
        </w:rPr>
        <w:t>发行管理机构、登记托管机构，可通过黄金资产管理业务登记托管系统，查询上海黄金交易所提供的黄金资产管理业务相关统计数据或分析报告。</w:t>
      </w:r>
    </w:p>
    <w:p w:rsidR="003D45E9" w:rsidRDefault="003D45E9" w:rsidP="003D45E9">
      <w:pPr>
        <w:pStyle w:val="a3"/>
        <w:widowControl/>
        <w:numPr>
          <w:ilvl w:val="0"/>
          <w:numId w:val="2"/>
        </w:numPr>
        <w:adjustRightInd w:val="0"/>
        <w:snapToGrid w:val="0"/>
        <w:spacing w:line="560" w:lineRule="exact"/>
        <w:ind w:left="0" w:firstLine="640"/>
        <w:rPr>
          <w:rFonts w:ascii="仿宋" w:hAnsi="仿宋"/>
          <w:color w:val="000000" w:themeColor="text1"/>
          <w:szCs w:val="32"/>
        </w:rPr>
      </w:pPr>
      <w:r w:rsidRPr="003C199F">
        <w:rPr>
          <w:rFonts w:ascii="仿宋" w:hAnsi="仿宋" w:hint="eastAsia"/>
          <w:color w:val="000000" w:themeColor="text1"/>
          <w:szCs w:val="32"/>
        </w:rPr>
        <w:t>上海黄金交易所应妥善保存黄金资产管理产品及所投资实物黄金、黄金产品的相关信息，保存期限应符合</w:t>
      </w:r>
      <w:r w:rsidR="007760A9" w:rsidRPr="003C199F">
        <w:rPr>
          <w:rFonts w:ascii="仿宋" w:hAnsi="仿宋" w:hint="eastAsia"/>
          <w:color w:val="000000" w:themeColor="text1"/>
          <w:szCs w:val="32"/>
        </w:rPr>
        <w:t>金融监督管理部门</w:t>
      </w:r>
      <w:r w:rsidRPr="003C199F">
        <w:rPr>
          <w:rFonts w:ascii="仿宋" w:hAnsi="仿宋" w:hint="eastAsia"/>
          <w:color w:val="000000" w:themeColor="text1"/>
          <w:szCs w:val="32"/>
        </w:rPr>
        <w:t>的相关规定。</w:t>
      </w:r>
    </w:p>
    <w:p w:rsidR="003C199F" w:rsidRPr="003C199F" w:rsidRDefault="003C199F" w:rsidP="003C199F">
      <w:pPr>
        <w:pStyle w:val="a3"/>
        <w:widowControl/>
        <w:adjustRightInd w:val="0"/>
        <w:snapToGrid w:val="0"/>
        <w:spacing w:line="560" w:lineRule="exact"/>
        <w:ind w:left="640" w:firstLineChars="0" w:firstLine="0"/>
        <w:rPr>
          <w:rFonts w:ascii="仿宋" w:hAnsi="仿宋"/>
          <w:color w:val="000000" w:themeColor="text1"/>
          <w:szCs w:val="32"/>
        </w:rPr>
      </w:pPr>
    </w:p>
    <w:p w:rsidR="003D45E9" w:rsidRPr="003C199F" w:rsidRDefault="003D45E9" w:rsidP="00BF0C79">
      <w:pPr>
        <w:pStyle w:val="ae"/>
        <w:numPr>
          <w:ilvl w:val="0"/>
          <w:numId w:val="3"/>
        </w:numPr>
        <w:adjustRightInd w:val="0"/>
        <w:snapToGrid w:val="0"/>
        <w:spacing w:before="120" w:after="120" w:line="600" w:lineRule="exact"/>
        <w:rPr>
          <w:rFonts w:ascii="黑体" w:eastAsia="黑体" w:hAnsi="黑体"/>
          <w:b w:val="0"/>
          <w:color w:val="000000" w:themeColor="text1"/>
        </w:rPr>
      </w:pPr>
      <w:r w:rsidRPr="003C199F">
        <w:rPr>
          <w:rFonts w:ascii="黑体" w:eastAsia="黑体" w:hAnsi="黑体" w:hint="eastAsia"/>
          <w:b w:val="0"/>
          <w:color w:val="000000" w:themeColor="text1"/>
        </w:rPr>
        <w:t>附  则</w:t>
      </w:r>
    </w:p>
    <w:p w:rsidR="003D45E9" w:rsidRPr="003C199F" w:rsidRDefault="003D45E9" w:rsidP="003D45E9">
      <w:pPr>
        <w:pStyle w:val="a3"/>
        <w:numPr>
          <w:ilvl w:val="0"/>
          <w:numId w:val="2"/>
        </w:numPr>
        <w:adjustRightInd w:val="0"/>
        <w:snapToGrid w:val="0"/>
        <w:spacing w:line="600" w:lineRule="exact"/>
        <w:ind w:left="0" w:firstLine="640"/>
        <w:rPr>
          <w:rFonts w:ascii="仿宋" w:hAnsi="仿宋"/>
          <w:color w:val="000000" w:themeColor="text1"/>
          <w:szCs w:val="32"/>
        </w:rPr>
      </w:pPr>
      <w:r w:rsidRPr="003C199F">
        <w:rPr>
          <w:rFonts w:ascii="仿宋" w:hAnsi="仿宋" w:hint="eastAsia"/>
          <w:color w:val="000000" w:themeColor="text1"/>
          <w:szCs w:val="32"/>
        </w:rPr>
        <w:t>上海黄金交易所负责</w:t>
      </w:r>
      <w:r w:rsidRPr="003C199F">
        <w:rPr>
          <w:rFonts w:ascii="仿宋" w:hAnsi="仿宋"/>
          <w:color w:val="000000" w:themeColor="text1"/>
          <w:szCs w:val="32"/>
        </w:rPr>
        <w:t>制定黄金资产管理业务登记托管的业务规范</w:t>
      </w:r>
      <w:r w:rsidRPr="003C199F">
        <w:rPr>
          <w:rFonts w:ascii="仿宋" w:hAnsi="仿宋" w:hint="eastAsia"/>
          <w:color w:val="000000" w:themeColor="text1"/>
          <w:szCs w:val="32"/>
        </w:rPr>
        <w:t>、</w:t>
      </w:r>
      <w:r w:rsidRPr="003C199F">
        <w:rPr>
          <w:rFonts w:ascii="仿宋" w:hAnsi="仿宋"/>
          <w:color w:val="000000" w:themeColor="text1"/>
          <w:szCs w:val="32"/>
        </w:rPr>
        <w:t>技术标准，优化相关业务流程，</w:t>
      </w:r>
      <w:r w:rsidRPr="003C199F">
        <w:rPr>
          <w:rFonts w:ascii="仿宋" w:hAnsi="仿宋" w:hint="eastAsia"/>
          <w:color w:val="000000" w:themeColor="text1"/>
          <w:szCs w:val="32"/>
        </w:rPr>
        <w:t>组织</w:t>
      </w:r>
      <w:r w:rsidRPr="003C199F">
        <w:rPr>
          <w:rFonts w:ascii="仿宋" w:hAnsi="仿宋"/>
          <w:color w:val="000000" w:themeColor="text1"/>
          <w:szCs w:val="32"/>
        </w:rPr>
        <w:t>实施</w:t>
      </w:r>
      <w:r w:rsidRPr="003C199F">
        <w:rPr>
          <w:rFonts w:ascii="仿宋" w:hAnsi="仿宋" w:hint="eastAsia"/>
          <w:color w:val="000000" w:themeColor="text1"/>
          <w:szCs w:val="32"/>
        </w:rPr>
        <w:t>黄金资产管理业务登记托管系统</w:t>
      </w:r>
      <w:r w:rsidRPr="003C199F">
        <w:rPr>
          <w:rFonts w:ascii="仿宋" w:hAnsi="仿宋"/>
          <w:color w:val="000000" w:themeColor="text1"/>
          <w:szCs w:val="32"/>
        </w:rPr>
        <w:t>建设</w:t>
      </w:r>
      <w:r w:rsidRPr="003C199F">
        <w:rPr>
          <w:rFonts w:ascii="仿宋" w:hAnsi="仿宋" w:hint="eastAsia"/>
          <w:color w:val="000000" w:themeColor="text1"/>
          <w:szCs w:val="32"/>
        </w:rPr>
        <w:t>。相关系统操作指南、数据</w:t>
      </w:r>
      <w:proofErr w:type="gramStart"/>
      <w:r w:rsidRPr="003C199F">
        <w:rPr>
          <w:rFonts w:ascii="仿宋" w:hAnsi="仿宋" w:hint="eastAsia"/>
          <w:color w:val="000000" w:themeColor="text1"/>
          <w:szCs w:val="32"/>
        </w:rPr>
        <w:t>元规范</w:t>
      </w:r>
      <w:proofErr w:type="gramEnd"/>
      <w:r w:rsidRPr="003C199F">
        <w:rPr>
          <w:rFonts w:ascii="仿宋" w:hAnsi="仿宋" w:hint="eastAsia"/>
          <w:color w:val="000000" w:themeColor="text1"/>
          <w:szCs w:val="32"/>
        </w:rPr>
        <w:t>以及接口规范等另行发布。</w:t>
      </w:r>
    </w:p>
    <w:p w:rsidR="003D45E9" w:rsidRPr="003C199F" w:rsidRDefault="003D45E9" w:rsidP="003D45E9">
      <w:pPr>
        <w:pStyle w:val="a3"/>
        <w:numPr>
          <w:ilvl w:val="0"/>
          <w:numId w:val="2"/>
        </w:numPr>
        <w:adjustRightInd w:val="0"/>
        <w:snapToGrid w:val="0"/>
        <w:spacing w:line="600" w:lineRule="exact"/>
        <w:ind w:left="0" w:firstLine="640"/>
        <w:rPr>
          <w:rFonts w:ascii="仿宋" w:hAnsi="仿宋"/>
          <w:color w:val="000000" w:themeColor="text1"/>
          <w:szCs w:val="32"/>
        </w:rPr>
      </w:pPr>
      <w:r w:rsidRPr="003C199F">
        <w:rPr>
          <w:rFonts w:ascii="仿宋" w:hAnsi="仿宋" w:hint="eastAsia"/>
          <w:color w:val="000000" w:themeColor="text1"/>
          <w:szCs w:val="32"/>
        </w:rPr>
        <w:t>上海黄金交易所对发行管理机构、登记托管机构提交的登记托管信息及相关材料进行形式审查，发行管理机构、登记托管机构应确保登记托管信息的真实、有效、完整，并对所提交的相关材料负责。</w:t>
      </w:r>
    </w:p>
    <w:p w:rsidR="003D45E9" w:rsidRPr="003C199F" w:rsidRDefault="003D45E9" w:rsidP="003D45E9">
      <w:pPr>
        <w:pStyle w:val="a3"/>
        <w:numPr>
          <w:ilvl w:val="0"/>
          <w:numId w:val="2"/>
        </w:numPr>
        <w:adjustRightInd w:val="0"/>
        <w:snapToGrid w:val="0"/>
        <w:spacing w:line="600" w:lineRule="exact"/>
        <w:ind w:left="0" w:firstLine="640"/>
        <w:rPr>
          <w:rFonts w:ascii="仿宋" w:hAnsi="仿宋"/>
          <w:color w:val="000000" w:themeColor="text1"/>
          <w:szCs w:val="32"/>
        </w:rPr>
      </w:pPr>
      <w:r w:rsidRPr="003C199F">
        <w:rPr>
          <w:rFonts w:ascii="仿宋" w:hAnsi="仿宋" w:hint="eastAsia"/>
          <w:color w:val="000000" w:themeColor="text1"/>
          <w:szCs w:val="32"/>
        </w:rPr>
        <w:t>发行管理机构、登记托管机构，如有违反本细则的，上海黄金交易所可采取公开谴责、上报</w:t>
      </w:r>
      <w:r w:rsidR="007760A9" w:rsidRPr="003C199F">
        <w:rPr>
          <w:rFonts w:ascii="仿宋" w:hAnsi="仿宋" w:hint="eastAsia"/>
          <w:color w:val="000000" w:themeColor="text1"/>
          <w:szCs w:val="32"/>
        </w:rPr>
        <w:t>金融监督管理部门</w:t>
      </w:r>
      <w:r w:rsidRPr="003C199F">
        <w:rPr>
          <w:rFonts w:ascii="仿宋" w:hAnsi="仿宋" w:hint="eastAsia"/>
          <w:color w:val="000000" w:themeColor="text1"/>
          <w:szCs w:val="32"/>
        </w:rPr>
        <w:t>等管理措施，并将保留追责权利。</w:t>
      </w:r>
    </w:p>
    <w:p w:rsidR="003D45E9" w:rsidRPr="003C199F" w:rsidRDefault="003D45E9" w:rsidP="003D45E9">
      <w:pPr>
        <w:pStyle w:val="a3"/>
        <w:numPr>
          <w:ilvl w:val="0"/>
          <w:numId w:val="2"/>
        </w:numPr>
        <w:adjustRightInd w:val="0"/>
        <w:snapToGrid w:val="0"/>
        <w:spacing w:line="600" w:lineRule="exact"/>
        <w:ind w:left="0" w:firstLine="640"/>
        <w:rPr>
          <w:rFonts w:ascii="仿宋" w:hAnsi="仿宋"/>
          <w:color w:val="000000" w:themeColor="text1"/>
          <w:szCs w:val="32"/>
        </w:rPr>
      </w:pPr>
      <w:r w:rsidRPr="003C199F">
        <w:rPr>
          <w:rFonts w:ascii="仿宋" w:hAnsi="仿宋" w:hint="eastAsia"/>
          <w:color w:val="000000" w:themeColor="text1"/>
          <w:szCs w:val="32"/>
        </w:rPr>
        <w:t>本细则由上海黄金交易所负责解释、修订。</w:t>
      </w:r>
    </w:p>
    <w:p w:rsidR="003D45E9" w:rsidRPr="003C199F" w:rsidRDefault="003D45E9" w:rsidP="003D45E9">
      <w:pPr>
        <w:pStyle w:val="a3"/>
        <w:numPr>
          <w:ilvl w:val="0"/>
          <w:numId w:val="2"/>
        </w:numPr>
        <w:adjustRightInd w:val="0"/>
        <w:snapToGrid w:val="0"/>
        <w:spacing w:line="600" w:lineRule="exact"/>
        <w:ind w:left="0" w:firstLine="640"/>
        <w:rPr>
          <w:rFonts w:ascii="仿宋" w:hAnsi="仿宋"/>
          <w:color w:val="000000" w:themeColor="text1"/>
          <w:szCs w:val="32"/>
        </w:rPr>
      </w:pPr>
      <w:r w:rsidRPr="003C199F">
        <w:rPr>
          <w:rFonts w:ascii="仿宋" w:hAnsi="仿宋" w:hint="eastAsia"/>
          <w:color w:val="000000" w:themeColor="text1"/>
          <w:szCs w:val="32"/>
        </w:rPr>
        <w:t>本细则自</w:t>
      </w:r>
      <w:r w:rsidR="00AD5179">
        <w:rPr>
          <w:rFonts w:ascii="仿宋" w:hAnsi="仿宋" w:hint="eastAsia"/>
          <w:color w:val="000000" w:themeColor="text1"/>
          <w:szCs w:val="32"/>
        </w:rPr>
        <w:t>发布之日</w:t>
      </w:r>
      <w:r w:rsidRPr="003C199F">
        <w:rPr>
          <w:rFonts w:ascii="仿宋" w:hAnsi="仿宋" w:hint="eastAsia"/>
          <w:color w:val="000000" w:themeColor="text1"/>
          <w:szCs w:val="32"/>
        </w:rPr>
        <w:t>起生效。自生效之日起，新发</w:t>
      </w:r>
      <w:r w:rsidRPr="003C199F">
        <w:rPr>
          <w:rFonts w:ascii="仿宋" w:hAnsi="仿宋" w:hint="eastAsia"/>
          <w:color w:val="000000" w:themeColor="text1"/>
          <w:szCs w:val="32"/>
        </w:rPr>
        <w:lastRenderedPageBreak/>
        <w:t>行的黄金资产管理产品应按本细则要求进行登记托管；已发行的黄金资产管理产品，如在本细则生效之日起9</w:t>
      </w:r>
      <w:r w:rsidRPr="003C199F">
        <w:rPr>
          <w:rFonts w:ascii="仿宋" w:hAnsi="仿宋"/>
          <w:color w:val="000000" w:themeColor="text1"/>
          <w:szCs w:val="32"/>
        </w:rPr>
        <w:t>0</w:t>
      </w:r>
      <w:r w:rsidRPr="003C199F">
        <w:rPr>
          <w:rFonts w:ascii="仿宋" w:hAnsi="仿宋" w:hint="eastAsia"/>
          <w:color w:val="000000" w:themeColor="text1"/>
          <w:szCs w:val="32"/>
        </w:rPr>
        <w:t>天后仍存续的，应按本细则要求进行登记托管。</w:t>
      </w:r>
    </w:p>
    <w:p w:rsidR="00C06FE3" w:rsidRDefault="00C06FE3">
      <w:pPr>
        <w:widowControl/>
        <w:spacing w:line="240" w:lineRule="auto"/>
        <w:ind w:firstLineChars="0" w:firstLine="0"/>
        <w:jc w:val="left"/>
        <w:rPr>
          <w:rFonts w:ascii="仿宋" w:hAnsi="仿宋"/>
          <w:color w:val="000000" w:themeColor="text1"/>
          <w:sz w:val="30"/>
          <w:szCs w:val="30"/>
        </w:rPr>
      </w:pPr>
      <w:r>
        <w:rPr>
          <w:rFonts w:ascii="仿宋" w:hAnsi="仿宋"/>
          <w:color w:val="000000" w:themeColor="text1"/>
          <w:sz w:val="30"/>
          <w:szCs w:val="30"/>
        </w:rPr>
        <w:br w:type="page"/>
      </w:r>
    </w:p>
    <w:p w:rsidR="003D45E9" w:rsidRPr="00A37B84" w:rsidRDefault="003D45E9" w:rsidP="003D45E9">
      <w:pPr>
        <w:ind w:firstLineChars="0" w:firstLine="0"/>
        <w:rPr>
          <w:rFonts w:ascii="仿宋" w:hAnsi="仿宋"/>
          <w:color w:val="000000" w:themeColor="text1"/>
          <w:sz w:val="30"/>
          <w:szCs w:val="30"/>
        </w:rPr>
      </w:pPr>
      <w:r w:rsidRPr="00A37B84">
        <w:rPr>
          <w:rFonts w:ascii="仿宋" w:hAnsi="仿宋" w:hint="eastAsia"/>
          <w:color w:val="000000" w:themeColor="text1"/>
          <w:sz w:val="30"/>
          <w:szCs w:val="30"/>
        </w:rPr>
        <w:lastRenderedPageBreak/>
        <w:t>附表1</w:t>
      </w:r>
    </w:p>
    <w:p w:rsidR="003D45E9" w:rsidRPr="0024556A" w:rsidRDefault="003D45E9" w:rsidP="003D45E9">
      <w:pPr>
        <w:ind w:firstLine="640"/>
        <w:rPr>
          <w:rFonts w:ascii="仿宋" w:hAnsi="仿宋"/>
          <w:color w:val="000000" w:themeColor="text1"/>
          <w:szCs w:val="32"/>
        </w:rPr>
      </w:pPr>
    </w:p>
    <w:p w:rsidR="003D45E9" w:rsidRPr="000A04CB" w:rsidRDefault="003D45E9" w:rsidP="00FB3A77">
      <w:pPr>
        <w:ind w:firstLineChars="0" w:firstLine="0"/>
        <w:jc w:val="center"/>
        <w:rPr>
          <w:rFonts w:ascii="黑体" w:eastAsia="黑体" w:hAnsi="黑体"/>
          <w:color w:val="000000" w:themeColor="text1"/>
          <w:sz w:val="36"/>
          <w:szCs w:val="36"/>
        </w:rPr>
      </w:pPr>
      <w:r w:rsidRPr="000A04CB">
        <w:rPr>
          <w:rFonts w:ascii="黑体" w:eastAsia="黑体" w:hAnsi="黑体"/>
          <w:color w:val="000000" w:themeColor="text1"/>
          <w:sz w:val="36"/>
          <w:szCs w:val="36"/>
        </w:rPr>
        <w:t>黄金资产管理产品类型</w:t>
      </w:r>
      <w:r w:rsidRPr="000A04CB">
        <w:rPr>
          <w:rFonts w:ascii="黑体" w:eastAsia="黑体" w:hAnsi="黑体" w:hint="eastAsia"/>
          <w:color w:val="000000" w:themeColor="text1"/>
          <w:sz w:val="36"/>
          <w:szCs w:val="36"/>
        </w:rPr>
        <w:t>表</w:t>
      </w:r>
    </w:p>
    <w:p w:rsidR="003D45E9" w:rsidRPr="0024556A" w:rsidRDefault="003D45E9" w:rsidP="003D45E9">
      <w:pPr>
        <w:ind w:firstLine="640"/>
        <w:jc w:val="center"/>
        <w:rPr>
          <w:rFonts w:ascii="仿宋" w:hAnsi="仿宋"/>
          <w:color w:val="000000" w:themeColor="text1"/>
          <w:szCs w:val="32"/>
        </w:rPr>
      </w:pPr>
    </w:p>
    <w:tbl>
      <w:tblPr>
        <w:tblStyle w:val="ad"/>
        <w:tblW w:w="9639" w:type="dxa"/>
        <w:tblInd w:w="-572" w:type="dxa"/>
        <w:tblLook w:val="04A0" w:firstRow="1" w:lastRow="0" w:firstColumn="1" w:lastColumn="0" w:noHBand="0" w:noVBand="1"/>
      </w:tblPr>
      <w:tblGrid>
        <w:gridCol w:w="993"/>
        <w:gridCol w:w="4819"/>
        <w:gridCol w:w="3827"/>
      </w:tblGrid>
      <w:tr w:rsidR="003D45E9" w:rsidRPr="00A37B84" w:rsidTr="000A04CB">
        <w:tc>
          <w:tcPr>
            <w:tcW w:w="993" w:type="dxa"/>
          </w:tcPr>
          <w:p w:rsidR="003D45E9" w:rsidRPr="00A37B84" w:rsidRDefault="003D45E9" w:rsidP="003D45E9">
            <w:pPr>
              <w:ind w:firstLineChars="0" w:firstLine="0"/>
              <w:jc w:val="center"/>
              <w:rPr>
                <w:rFonts w:ascii="仿宋" w:hAnsi="仿宋"/>
                <w:color w:val="000000" w:themeColor="text1"/>
                <w:sz w:val="30"/>
                <w:szCs w:val="30"/>
              </w:rPr>
            </w:pPr>
            <w:r>
              <w:rPr>
                <w:rFonts w:ascii="仿宋" w:hAnsi="仿宋" w:hint="eastAsia"/>
                <w:color w:val="000000" w:themeColor="text1"/>
                <w:sz w:val="30"/>
                <w:szCs w:val="30"/>
              </w:rPr>
              <w:t>编号</w:t>
            </w:r>
          </w:p>
        </w:tc>
        <w:tc>
          <w:tcPr>
            <w:tcW w:w="4819" w:type="dxa"/>
          </w:tcPr>
          <w:p w:rsidR="003D45E9" w:rsidRPr="00A37B84" w:rsidRDefault="003D45E9" w:rsidP="000A04CB">
            <w:pPr>
              <w:ind w:firstLine="600"/>
              <w:jc w:val="center"/>
              <w:rPr>
                <w:rFonts w:ascii="仿宋" w:hAnsi="仿宋"/>
                <w:color w:val="000000" w:themeColor="text1"/>
                <w:sz w:val="30"/>
                <w:szCs w:val="30"/>
              </w:rPr>
            </w:pPr>
            <w:r w:rsidRPr="00A37B84">
              <w:rPr>
                <w:rFonts w:ascii="仿宋" w:hAnsi="仿宋"/>
                <w:color w:val="000000" w:themeColor="text1"/>
                <w:sz w:val="30"/>
                <w:szCs w:val="30"/>
              </w:rPr>
              <w:t>类型</w:t>
            </w:r>
          </w:p>
        </w:tc>
        <w:tc>
          <w:tcPr>
            <w:tcW w:w="3827" w:type="dxa"/>
          </w:tcPr>
          <w:p w:rsidR="003D45E9" w:rsidRPr="00A37B84" w:rsidRDefault="003D45E9" w:rsidP="000A04CB">
            <w:pPr>
              <w:ind w:firstLine="600"/>
              <w:jc w:val="center"/>
              <w:rPr>
                <w:rFonts w:ascii="仿宋" w:hAnsi="仿宋"/>
                <w:color w:val="000000" w:themeColor="text1"/>
                <w:sz w:val="30"/>
                <w:szCs w:val="30"/>
              </w:rPr>
            </w:pPr>
            <w:r w:rsidRPr="00A37B84">
              <w:rPr>
                <w:rFonts w:ascii="仿宋" w:hAnsi="仿宋"/>
                <w:color w:val="000000" w:themeColor="text1"/>
                <w:sz w:val="30"/>
                <w:szCs w:val="30"/>
              </w:rPr>
              <w:t>发行管理机构</w:t>
            </w:r>
          </w:p>
        </w:tc>
      </w:tr>
      <w:tr w:rsidR="003D45E9" w:rsidRPr="00A37B84" w:rsidTr="000A04CB">
        <w:tc>
          <w:tcPr>
            <w:tcW w:w="993" w:type="dxa"/>
            <w:vAlign w:val="center"/>
          </w:tcPr>
          <w:p w:rsidR="003D45E9" w:rsidRPr="00A37B84" w:rsidRDefault="003D45E9" w:rsidP="000A04CB">
            <w:pPr>
              <w:ind w:firstLine="600"/>
              <w:jc w:val="center"/>
              <w:rPr>
                <w:rFonts w:ascii="仿宋" w:hAnsi="仿宋"/>
                <w:sz w:val="30"/>
                <w:szCs w:val="30"/>
              </w:rPr>
            </w:pPr>
            <w:r w:rsidRPr="00A37B84">
              <w:rPr>
                <w:rFonts w:ascii="仿宋" w:hAnsi="仿宋" w:hint="eastAsia"/>
                <w:sz w:val="30"/>
                <w:szCs w:val="30"/>
              </w:rPr>
              <w:t>1</w:t>
            </w:r>
          </w:p>
        </w:tc>
        <w:tc>
          <w:tcPr>
            <w:tcW w:w="4819" w:type="dxa"/>
          </w:tcPr>
          <w:p w:rsidR="003D45E9" w:rsidRPr="00A37B84" w:rsidRDefault="003D45E9" w:rsidP="000A04CB">
            <w:pPr>
              <w:ind w:firstLineChars="0" w:firstLine="0"/>
              <w:rPr>
                <w:rFonts w:ascii="仿宋" w:hAnsi="仿宋"/>
                <w:sz w:val="30"/>
                <w:szCs w:val="30"/>
              </w:rPr>
            </w:pPr>
            <w:r w:rsidRPr="00A37B84">
              <w:rPr>
                <w:rFonts w:ascii="仿宋" w:hAnsi="仿宋" w:hint="eastAsia"/>
                <w:sz w:val="30"/>
                <w:szCs w:val="30"/>
              </w:rPr>
              <w:t>黄金E</w:t>
            </w:r>
            <w:r w:rsidRPr="00A37B84">
              <w:rPr>
                <w:rFonts w:ascii="仿宋" w:hAnsi="仿宋"/>
                <w:sz w:val="30"/>
                <w:szCs w:val="30"/>
              </w:rPr>
              <w:t>TF</w:t>
            </w:r>
            <w:r w:rsidRPr="00A37B84">
              <w:rPr>
                <w:rFonts w:ascii="仿宋" w:hAnsi="仿宋" w:hint="eastAsia"/>
                <w:sz w:val="30"/>
                <w:szCs w:val="30"/>
              </w:rPr>
              <w:t>（交易所交易基金）、黄金E</w:t>
            </w:r>
            <w:r w:rsidRPr="00A37B84">
              <w:rPr>
                <w:rFonts w:ascii="仿宋" w:hAnsi="仿宋"/>
                <w:sz w:val="30"/>
                <w:szCs w:val="30"/>
              </w:rPr>
              <w:t>TF联接基金</w:t>
            </w:r>
          </w:p>
        </w:tc>
        <w:tc>
          <w:tcPr>
            <w:tcW w:w="3827" w:type="dxa"/>
            <w:vAlign w:val="center"/>
          </w:tcPr>
          <w:p w:rsidR="003D45E9" w:rsidRPr="00A37B84" w:rsidRDefault="003D45E9" w:rsidP="000A04CB">
            <w:pPr>
              <w:ind w:firstLineChars="0" w:firstLine="0"/>
              <w:rPr>
                <w:rFonts w:ascii="仿宋" w:hAnsi="仿宋"/>
                <w:sz w:val="30"/>
                <w:szCs w:val="30"/>
              </w:rPr>
            </w:pPr>
            <w:r w:rsidRPr="00A37B84">
              <w:rPr>
                <w:rFonts w:ascii="仿宋" w:hAnsi="仿宋" w:hint="eastAsia"/>
                <w:sz w:val="30"/>
                <w:szCs w:val="30"/>
              </w:rPr>
              <w:t>基金公司</w:t>
            </w:r>
          </w:p>
        </w:tc>
      </w:tr>
      <w:tr w:rsidR="003D45E9" w:rsidRPr="00A37B84" w:rsidTr="000A04CB">
        <w:tc>
          <w:tcPr>
            <w:tcW w:w="993" w:type="dxa"/>
            <w:vAlign w:val="center"/>
          </w:tcPr>
          <w:p w:rsidR="003D45E9" w:rsidRPr="00A37B84" w:rsidRDefault="003D45E9" w:rsidP="000A04CB">
            <w:pPr>
              <w:ind w:firstLine="600"/>
              <w:jc w:val="center"/>
              <w:rPr>
                <w:rFonts w:ascii="仿宋" w:hAnsi="仿宋"/>
                <w:sz w:val="30"/>
                <w:szCs w:val="30"/>
              </w:rPr>
            </w:pPr>
            <w:r w:rsidRPr="00A37B84">
              <w:rPr>
                <w:rFonts w:ascii="仿宋" w:hAnsi="仿宋"/>
                <w:sz w:val="30"/>
                <w:szCs w:val="30"/>
              </w:rPr>
              <w:t>2</w:t>
            </w:r>
          </w:p>
        </w:tc>
        <w:tc>
          <w:tcPr>
            <w:tcW w:w="4819" w:type="dxa"/>
          </w:tcPr>
          <w:p w:rsidR="003D45E9" w:rsidRPr="00A37B84" w:rsidRDefault="003D45E9" w:rsidP="000A04CB">
            <w:pPr>
              <w:ind w:firstLineChars="0" w:firstLine="0"/>
              <w:rPr>
                <w:rFonts w:ascii="仿宋" w:hAnsi="仿宋"/>
                <w:sz w:val="30"/>
                <w:szCs w:val="30"/>
              </w:rPr>
            </w:pPr>
            <w:r w:rsidRPr="00A37B84">
              <w:rPr>
                <w:rFonts w:ascii="仿宋" w:hAnsi="仿宋" w:hint="eastAsia"/>
                <w:sz w:val="30"/>
                <w:szCs w:val="30"/>
              </w:rPr>
              <w:t>黄金理财产品</w:t>
            </w:r>
          </w:p>
        </w:tc>
        <w:tc>
          <w:tcPr>
            <w:tcW w:w="3827" w:type="dxa"/>
            <w:vAlign w:val="center"/>
          </w:tcPr>
          <w:p w:rsidR="003D45E9" w:rsidRPr="00A37B84" w:rsidRDefault="003D45E9" w:rsidP="000A04CB">
            <w:pPr>
              <w:ind w:firstLineChars="0" w:firstLine="0"/>
              <w:rPr>
                <w:rFonts w:ascii="仿宋" w:hAnsi="仿宋"/>
                <w:sz w:val="30"/>
                <w:szCs w:val="30"/>
              </w:rPr>
            </w:pPr>
            <w:r w:rsidRPr="00A37B84">
              <w:rPr>
                <w:rFonts w:ascii="仿宋" w:hAnsi="仿宋" w:hint="eastAsia"/>
                <w:sz w:val="30"/>
                <w:szCs w:val="30"/>
              </w:rPr>
              <w:t>商业银行等金融机构</w:t>
            </w:r>
          </w:p>
        </w:tc>
      </w:tr>
      <w:tr w:rsidR="003D45E9" w:rsidRPr="00A37B84" w:rsidTr="000A04CB">
        <w:tc>
          <w:tcPr>
            <w:tcW w:w="993" w:type="dxa"/>
            <w:vAlign w:val="center"/>
          </w:tcPr>
          <w:p w:rsidR="003D45E9" w:rsidRPr="00A37B84" w:rsidRDefault="003D45E9" w:rsidP="000A04CB">
            <w:pPr>
              <w:ind w:firstLine="600"/>
              <w:jc w:val="center"/>
              <w:rPr>
                <w:rFonts w:ascii="仿宋" w:hAnsi="仿宋"/>
                <w:sz w:val="30"/>
                <w:szCs w:val="30"/>
              </w:rPr>
            </w:pPr>
          </w:p>
        </w:tc>
        <w:tc>
          <w:tcPr>
            <w:tcW w:w="4819" w:type="dxa"/>
          </w:tcPr>
          <w:p w:rsidR="003D45E9" w:rsidRPr="00A37B84" w:rsidRDefault="003D45E9" w:rsidP="000A04CB">
            <w:pPr>
              <w:ind w:firstLine="600"/>
              <w:rPr>
                <w:rFonts w:ascii="仿宋" w:hAnsi="仿宋"/>
                <w:sz w:val="30"/>
                <w:szCs w:val="30"/>
              </w:rPr>
            </w:pPr>
          </w:p>
        </w:tc>
        <w:tc>
          <w:tcPr>
            <w:tcW w:w="3827" w:type="dxa"/>
            <w:vAlign w:val="center"/>
          </w:tcPr>
          <w:p w:rsidR="003D45E9" w:rsidRPr="00A37B84" w:rsidRDefault="003D45E9" w:rsidP="000A04CB">
            <w:pPr>
              <w:ind w:firstLine="600"/>
              <w:rPr>
                <w:rFonts w:ascii="仿宋" w:hAnsi="仿宋"/>
                <w:sz w:val="30"/>
                <w:szCs w:val="30"/>
              </w:rPr>
            </w:pPr>
          </w:p>
        </w:tc>
      </w:tr>
      <w:tr w:rsidR="003D45E9" w:rsidRPr="00A37B84" w:rsidTr="000A04CB">
        <w:tc>
          <w:tcPr>
            <w:tcW w:w="993" w:type="dxa"/>
            <w:vAlign w:val="center"/>
          </w:tcPr>
          <w:p w:rsidR="003D45E9" w:rsidRPr="00A37B84" w:rsidRDefault="003D45E9" w:rsidP="000A04CB">
            <w:pPr>
              <w:ind w:firstLine="600"/>
              <w:jc w:val="center"/>
              <w:rPr>
                <w:rFonts w:ascii="仿宋" w:hAnsi="仿宋"/>
                <w:sz w:val="30"/>
                <w:szCs w:val="30"/>
              </w:rPr>
            </w:pPr>
          </w:p>
        </w:tc>
        <w:tc>
          <w:tcPr>
            <w:tcW w:w="4819" w:type="dxa"/>
          </w:tcPr>
          <w:p w:rsidR="003D45E9" w:rsidRPr="00A37B84" w:rsidRDefault="003D45E9" w:rsidP="000A04CB">
            <w:pPr>
              <w:ind w:firstLine="600"/>
              <w:rPr>
                <w:rFonts w:ascii="仿宋" w:hAnsi="仿宋"/>
                <w:sz w:val="30"/>
                <w:szCs w:val="30"/>
              </w:rPr>
            </w:pPr>
          </w:p>
        </w:tc>
        <w:tc>
          <w:tcPr>
            <w:tcW w:w="3827" w:type="dxa"/>
            <w:vAlign w:val="center"/>
          </w:tcPr>
          <w:p w:rsidR="003D45E9" w:rsidRPr="00A37B84" w:rsidRDefault="003D45E9" w:rsidP="000A04CB">
            <w:pPr>
              <w:ind w:firstLine="600"/>
              <w:rPr>
                <w:rFonts w:ascii="仿宋" w:hAnsi="仿宋"/>
                <w:sz w:val="30"/>
                <w:szCs w:val="30"/>
              </w:rPr>
            </w:pPr>
          </w:p>
        </w:tc>
      </w:tr>
      <w:tr w:rsidR="003D45E9" w:rsidRPr="00A37B84" w:rsidTr="000A04CB">
        <w:tc>
          <w:tcPr>
            <w:tcW w:w="993" w:type="dxa"/>
            <w:vAlign w:val="center"/>
          </w:tcPr>
          <w:p w:rsidR="003D45E9" w:rsidRPr="00A37B84" w:rsidRDefault="003D45E9" w:rsidP="000A04CB">
            <w:pPr>
              <w:ind w:firstLine="600"/>
              <w:jc w:val="center"/>
              <w:rPr>
                <w:rFonts w:ascii="仿宋" w:hAnsi="仿宋"/>
                <w:sz w:val="30"/>
                <w:szCs w:val="30"/>
              </w:rPr>
            </w:pPr>
          </w:p>
        </w:tc>
        <w:tc>
          <w:tcPr>
            <w:tcW w:w="4819" w:type="dxa"/>
          </w:tcPr>
          <w:p w:rsidR="003D45E9" w:rsidRPr="00A37B84" w:rsidRDefault="003D45E9" w:rsidP="000A04CB">
            <w:pPr>
              <w:ind w:firstLine="600"/>
              <w:rPr>
                <w:rFonts w:ascii="仿宋" w:hAnsi="仿宋"/>
                <w:sz w:val="30"/>
                <w:szCs w:val="30"/>
              </w:rPr>
            </w:pPr>
          </w:p>
        </w:tc>
        <w:tc>
          <w:tcPr>
            <w:tcW w:w="3827" w:type="dxa"/>
            <w:vAlign w:val="center"/>
          </w:tcPr>
          <w:p w:rsidR="003D45E9" w:rsidRPr="00A37B84" w:rsidRDefault="003D45E9" w:rsidP="000A04CB">
            <w:pPr>
              <w:ind w:firstLine="600"/>
              <w:rPr>
                <w:rFonts w:ascii="仿宋" w:hAnsi="仿宋"/>
                <w:sz w:val="30"/>
                <w:szCs w:val="30"/>
              </w:rPr>
            </w:pPr>
          </w:p>
        </w:tc>
      </w:tr>
      <w:tr w:rsidR="003D45E9" w:rsidRPr="00A37B84" w:rsidTr="000A04CB">
        <w:tc>
          <w:tcPr>
            <w:tcW w:w="993" w:type="dxa"/>
            <w:vAlign w:val="center"/>
          </w:tcPr>
          <w:p w:rsidR="003D45E9" w:rsidRPr="00A37B84" w:rsidRDefault="003D45E9" w:rsidP="000A04CB">
            <w:pPr>
              <w:ind w:firstLine="600"/>
              <w:jc w:val="center"/>
              <w:rPr>
                <w:rFonts w:ascii="仿宋" w:hAnsi="仿宋"/>
                <w:sz w:val="30"/>
                <w:szCs w:val="30"/>
              </w:rPr>
            </w:pPr>
          </w:p>
        </w:tc>
        <w:tc>
          <w:tcPr>
            <w:tcW w:w="4819" w:type="dxa"/>
          </w:tcPr>
          <w:p w:rsidR="003D45E9" w:rsidRPr="00A37B84" w:rsidRDefault="003D45E9" w:rsidP="000A04CB">
            <w:pPr>
              <w:ind w:firstLine="600"/>
              <w:rPr>
                <w:rFonts w:ascii="仿宋" w:hAnsi="仿宋"/>
                <w:sz w:val="30"/>
                <w:szCs w:val="30"/>
              </w:rPr>
            </w:pPr>
          </w:p>
        </w:tc>
        <w:tc>
          <w:tcPr>
            <w:tcW w:w="3827" w:type="dxa"/>
            <w:vAlign w:val="center"/>
          </w:tcPr>
          <w:p w:rsidR="003D45E9" w:rsidRPr="00A37B84" w:rsidRDefault="003D45E9" w:rsidP="000A04CB">
            <w:pPr>
              <w:ind w:firstLine="600"/>
              <w:rPr>
                <w:rFonts w:ascii="仿宋" w:hAnsi="仿宋"/>
                <w:sz w:val="30"/>
                <w:szCs w:val="30"/>
              </w:rPr>
            </w:pPr>
          </w:p>
        </w:tc>
      </w:tr>
    </w:tbl>
    <w:p w:rsidR="006652E9" w:rsidRDefault="006652E9">
      <w:pPr>
        <w:widowControl/>
        <w:spacing w:line="240" w:lineRule="auto"/>
        <w:ind w:firstLineChars="0" w:firstLine="0"/>
        <w:jc w:val="left"/>
        <w:rPr>
          <w:rFonts w:ascii="仿宋" w:hAnsi="仿宋"/>
          <w:szCs w:val="32"/>
        </w:rPr>
      </w:pPr>
      <w:r>
        <w:rPr>
          <w:rFonts w:ascii="仿宋" w:hAnsi="仿宋"/>
          <w:szCs w:val="32"/>
        </w:rPr>
        <w:br w:type="page"/>
      </w:r>
    </w:p>
    <w:p w:rsidR="000C7441" w:rsidRPr="000C7441" w:rsidRDefault="000C7441" w:rsidP="000C7441">
      <w:pPr>
        <w:ind w:firstLineChars="0" w:firstLine="0"/>
        <w:rPr>
          <w:rFonts w:ascii="仿宋" w:hAnsi="仿宋" w:cs="Times New Roman"/>
          <w:sz w:val="30"/>
          <w:szCs w:val="30"/>
        </w:rPr>
      </w:pPr>
      <w:bookmarkStart w:id="4" w:name="_Hlk5282217"/>
      <w:bookmarkStart w:id="5" w:name="_Hlk535395518"/>
      <w:bookmarkEnd w:id="0"/>
      <w:r w:rsidRPr="000C7441">
        <w:rPr>
          <w:rFonts w:ascii="仿宋" w:hAnsi="仿宋" w:cs="Times New Roman" w:hint="eastAsia"/>
          <w:sz w:val="30"/>
          <w:szCs w:val="30"/>
        </w:rPr>
        <w:lastRenderedPageBreak/>
        <w:t>附表2</w:t>
      </w:r>
    </w:p>
    <w:p w:rsidR="000C7441" w:rsidRPr="000C7441" w:rsidRDefault="000C7441" w:rsidP="000C7441">
      <w:pPr>
        <w:spacing w:line="560" w:lineRule="exact"/>
        <w:ind w:firstLineChars="0" w:firstLine="0"/>
        <w:jc w:val="center"/>
        <w:rPr>
          <w:rFonts w:ascii="黑体" w:eastAsia="黑体" w:hAnsi="黑体"/>
          <w:sz w:val="36"/>
          <w:szCs w:val="36"/>
        </w:rPr>
      </w:pPr>
      <w:bookmarkStart w:id="6" w:name="_Hlk5279759"/>
      <w:r w:rsidRPr="000C7441">
        <w:rPr>
          <w:rFonts w:ascii="黑体" w:eastAsia="黑体" w:hAnsi="黑体" w:hint="eastAsia"/>
          <w:sz w:val="36"/>
          <w:szCs w:val="36"/>
        </w:rPr>
        <w:t>上海黄金交易所黄金资产管理业务登记托管系统</w:t>
      </w:r>
    </w:p>
    <w:p w:rsidR="000C7441" w:rsidRDefault="000C7441" w:rsidP="000C7441">
      <w:pPr>
        <w:spacing w:line="560" w:lineRule="exact"/>
        <w:ind w:firstLineChars="0" w:firstLine="0"/>
        <w:jc w:val="center"/>
        <w:rPr>
          <w:rFonts w:ascii="黑体" w:eastAsia="黑体" w:hAnsi="黑体"/>
          <w:sz w:val="36"/>
          <w:szCs w:val="36"/>
        </w:rPr>
      </w:pPr>
      <w:r w:rsidRPr="000C7441">
        <w:rPr>
          <w:rFonts w:ascii="黑体" w:eastAsia="黑体" w:hAnsi="黑体" w:hint="eastAsia"/>
          <w:sz w:val="36"/>
          <w:szCs w:val="36"/>
        </w:rPr>
        <w:t>机构注册表</w:t>
      </w:r>
    </w:p>
    <w:p w:rsidR="000C7441" w:rsidRPr="000C7441" w:rsidRDefault="000C7441" w:rsidP="000C7441">
      <w:pPr>
        <w:spacing w:line="560" w:lineRule="exact"/>
        <w:ind w:firstLineChars="0" w:firstLine="0"/>
        <w:jc w:val="center"/>
        <w:rPr>
          <w:rFonts w:ascii="黑体" w:eastAsia="黑体" w:hAnsi="黑体"/>
          <w:sz w:val="36"/>
          <w:szCs w:val="36"/>
        </w:rPr>
      </w:pPr>
    </w:p>
    <w:tbl>
      <w:tblPr>
        <w:tblW w:w="9073" w:type="dxa"/>
        <w:tblInd w:w="-1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2151"/>
        <w:gridCol w:w="10"/>
        <w:gridCol w:w="2375"/>
        <w:gridCol w:w="25"/>
        <w:gridCol w:w="1199"/>
        <w:gridCol w:w="927"/>
        <w:gridCol w:w="117"/>
        <w:gridCol w:w="660"/>
        <w:gridCol w:w="1609"/>
      </w:tblGrid>
      <w:tr w:rsidR="000C7441" w:rsidRPr="000C7441" w:rsidTr="00772FF6">
        <w:trPr>
          <w:trHeight w:val="454"/>
        </w:trPr>
        <w:tc>
          <w:tcPr>
            <w:tcW w:w="9073" w:type="dxa"/>
            <w:gridSpan w:val="9"/>
            <w:shd w:val="clear" w:color="auto" w:fill="auto"/>
            <w:vAlign w:val="center"/>
          </w:tcPr>
          <w:bookmarkEnd w:id="6"/>
          <w:p w:rsidR="000C7441" w:rsidRPr="000C7441" w:rsidRDefault="000C7441" w:rsidP="000C7441">
            <w:pPr>
              <w:spacing w:line="240" w:lineRule="auto"/>
              <w:ind w:firstLineChars="0" w:firstLine="0"/>
              <w:jc w:val="center"/>
              <w:rPr>
                <w:rFonts w:ascii="Times New Roman" w:hAnsi="Times New Roman" w:cs="Times New Roman"/>
                <w:b/>
                <w:sz w:val="21"/>
                <w:szCs w:val="24"/>
              </w:rPr>
            </w:pPr>
            <w:r w:rsidRPr="000C7441">
              <w:rPr>
                <w:rFonts w:ascii="楷体" w:eastAsia="楷体" w:hAnsi="楷体" w:cs="楷体" w:hint="eastAsia"/>
                <w:b/>
                <w:sz w:val="24"/>
                <w:szCs w:val="24"/>
              </w:rPr>
              <w:t>机构基本信息</w:t>
            </w:r>
          </w:p>
        </w:tc>
      </w:tr>
      <w:tr w:rsidR="000C7441" w:rsidRPr="000C7441" w:rsidTr="00772FF6">
        <w:trPr>
          <w:trHeight w:val="454"/>
        </w:trPr>
        <w:tc>
          <w:tcPr>
            <w:tcW w:w="2161" w:type="dxa"/>
            <w:gridSpan w:val="2"/>
            <w:shd w:val="clear" w:color="auto" w:fill="auto"/>
            <w:vAlign w:val="center"/>
          </w:tcPr>
          <w:p w:rsidR="000C7441" w:rsidRPr="000C7441" w:rsidRDefault="000C7441" w:rsidP="000C7441">
            <w:pPr>
              <w:autoSpaceDE w:val="0"/>
              <w:autoSpaceDN w:val="0"/>
              <w:adjustRightInd w:val="0"/>
              <w:spacing w:line="240" w:lineRule="auto"/>
              <w:ind w:firstLineChars="0" w:firstLine="0"/>
              <w:jc w:val="center"/>
              <w:rPr>
                <w:rFonts w:ascii="仿宋" w:hAnsi="仿宋" w:cs="仿宋"/>
                <w:sz w:val="24"/>
                <w:szCs w:val="24"/>
              </w:rPr>
            </w:pPr>
            <w:r w:rsidRPr="000C7441">
              <w:rPr>
                <w:rFonts w:ascii="仿宋" w:hAnsi="仿宋" w:cs="仿宋" w:hint="eastAsia"/>
                <w:kern w:val="0"/>
                <w:sz w:val="24"/>
                <w:szCs w:val="24"/>
              </w:rPr>
              <w:t>机构全称</w:t>
            </w:r>
          </w:p>
        </w:tc>
        <w:tc>
          <w:tcPr>
            <w:tcW w:w="6912" w:type="dxa"/>
            <w:gridSpan w:val="7"/>
            <w:shd w:val="clear" w:color="auto" w:fill="auto"/>
            <w:vAlign w:val="center"/>
          </w:tcPr>
          <w:p w:rsidR="000C7441" w:rsidRPr="000C7441" w:rsidRDefault="000C7441" w:rsidP="000C7441">
            <w:pPr>
              <w:autoSpaceDE w:val="0"/>
              <w:autoSpaceDN w:val="0"/>
              <w:adjustRightInd w:val="0"/>
              <w:spacing w:line="240" w:lineRule="auto"/>
              <w:ind w:firstLineChars="0" w:firstLine="420"/>
              <w:jc w:val="center"/>
              <w:rPr>
                <w:rFonts w:ascii="仿宋" w:hAnsi="仿宋" w:cs="仿宋"/>
                <w:kern w:val="0"/>
                <w:sz w:val="24"/>
                <w:szCs w:val="24"/>
              </w:rPr>
            </w:pPr>
          </w:p>
        </w:tc>
      </w:tr>
      <w:tr w:rsidR="000C7441" w:rsidRPr="000C7441" w:rsidTr="00772FF6">
        <w:trPr>
          <w:trHeight w:val="454"/>
        </w:trPr>
        <w:tc>
          <w:tcPr>
            <w:tcW w:w="2161" w:type="dxa"/>
            <w:gridSpan w:val="2"/>
            <w:shd w:val="clear" w:color="auto" w:fill="auto"/>
            <w:vAlign w:val="center"/>
          </w:tcPr>
          <w:p w:rsidR="000C7441" w:rsidRPr="000C7441" w:rsidRDefault="000C7441" w:rsidP="000C7441">
            <w:pPr>
              <w:autoSpaceDE w:val="0"/>
              <w:autoSpaceDN w:val="0"/>
              <w:adjustRightInd w:val="0"/>
              <w:spacing w:line="240" w:lineRule="auto"/>
              <w:ind w:firstLineChars="0" w:firstLine="0"/>
              <w:jc w:val="center"/>
              <w:rPr>
                <w:rFonts w:ascii="仿宋" w:hAnsi="仿宋" w:cs="仿宋"/>
                <w:kern w:val="0"/>
                <w:sz w:val="24"/>
                <w:szCs w:val="24"/>
              </w:rPr>
            </w:pPr>
            <w:r w:rsidRPr="000C7441">
              <w:rPr>
                <w:rFonts w:ascii="仿宋" w:hAnsi="仿宋" w:cs="仿宋" w:hint="eastAsia"/>
                <w:kern w:val="0"/>
                <w:sz w:val="24"/>
                <w:szCs w:val="24"/>
              </w:rPr>
              <w:t>机构简称（选填）</w:t>
            </w:r>
          </w:p>
        </w:tc>
        <w:tc>
          <w:tcPr>
            <w:tcW w:w="6912" w:type="dxa"/>
            <w:gridSpan w:val="7"/>
            <w:shd w:val="clear" w:color="auto" w:fill="auto"/>
            <w:vAlign w:val="center"/>
          </w:tcPr>
          <w:p w:rsidR="000C7441" w:rsidRPr="000C7441" w:rsidRDefault="000C7441" w:rsidP="000C7441">
            <w:pPr>
              <w:autoSpaceDE w:val="0"/>
              <w:autoSpaceDN w:val="0"/>
              <w:adjustRightInd w:val="0"/>
              <w:spacing w:line="240" w:lineRule="auto"/>
              <w:ind w:firstLineChars="0" w:firstLine="420"/>
              <w:jc w:val="center"/>
              <w:rPr>
                <w:rFonts w:ascii="仿宋" w:hAnsi="仿宋" w:cs="仿宋"/>
                <w:kern w:val="0"/>
                <w:sz w:val="24"/>
                <w:szCs w:val="24"/>
              </w:rPr>
            </w:pPr>
          </w:p>
        </w:tc>
      </w:tr>
      <w:tr w:rsidR="000C7441" w:rsidRPr="000C7441" w:rsidTr="00772FF6">
        <w:trPr>
          <w:trHeight w:val="454"/>
        </w:trPr>
        <w:tc>
          <w:tcPr>
            <w:tcW w:w="2161" w:type="dxa"/>
            <w:gridSpan w:val="2"/>
            <w:shd w:val="clear" w:color="auto" w:fill="auto"/>
            <w:vAlign w:val="center"/>
          </w:tcPr>
          <w:p w:rsidR="000C7441" w:rsidRPr="000C7441" w:rsidRDefault="000C7441" w:rsidP="000C7441">
            <w:pPr>
              <w:autoSpaceDE w:val="0"/>
              <w:autoSpaceDN w:val="0"/>
              <w:adjustRightInd w:val="0"/>
              <w:spacing w:line="240" w:lineRule="auto"/>
              <w:ind w:firstLineChars="0" w:firstLine="0"/>
              <w:jc w:val="center"/>
              <w:rPr>
                <w:rFonts w:ascii="仿宋" w:hAnsi="仿宋" w:cs="仿宋"/>
                <w:sz w:val="24"/>
                <w:szCs w:val="24"/>
              </w:rPr>
            </w:pPr>
            <w:r w:rsidRPr="000C7441">
              <w:rPr>
                <w:rFonts w:ascii="仿宋" w:hAnsi="仿宋" w:cs="仿宋" w:hint="eastAsia"/>
                <w:kern w:val="0"/>
                <w:sz w:val="24"/>
                <w:szCs w:val="24"/>
              </w:rPr>
              <w:t>注册地址</w:t>
            </w:r>
          </w:p>
        </w:tc>
        <w:tc>
          <w:tcPr>
            <w:tcW w:w="6912" w:type="dxa"/>
            <w:gridSpan w:val="7"/>
            <w:shd w:val="clear" w:color="auto" w:fill="auto"/>
            <w:vAlign w:val="center"/>
          </w:tcPr>
          <w:p w:rsidR="000C7441" w:rsidRPr="000C7441" w:rsidRDefault="000C7441" w:rsidP="000C7441">
            <w:pPr>
              <w:autoSpaceDE w:val="0"/>
              <w:autoSpaceDN w:val="0"/>
              <w:adjustRightInd w:val="0"/>
              <w:spacing w:line="240" w:lineRule="auto"/>
              <w:ind w:firstLineChars="0" w:firstLine="420"/>
              <w:jc w:val="center"/>
              <w:rPr>
                <w:rFonts w:ascii="仿宋" w:hAnsi="仿宋" w:cs="仿宋"/>
                <w:kern w:val="0"/>
                <w:sz w:val="24"/>
                <w:szCs w:val="24"/>
              </w:rPr>
            </w:pPr>
          </w:p>
        </w:tc>
      </w:tr>
      <w:tr w:rsidR="000C7441" w:rsidRPr="000C7441" w:rsidTr="00772FF6">
        <w:trPr>
          <w:trHeight w:val="454"/>
        </w:trPr>
        <w:tc>
          <w:tcPr>
            <w:tcW w:w="2161" w:type="dxa"/>
            <w:gridSpan w:val="2"/>
            <w:shd w:val="clear" w:color="auto" w:fill="auto"/>
            <w:vAlign w:val="center"/>
          </w:tcPr>
          <w:p w:rsidR="000C7441" w:rsidRPr="000C7441" w:rsidRDefault="000C7441" w:rsidP="000C7441">
            <w:pPr>
              <w:autoSpaceDE w:val="0"/>
              <w:autoSpaceDN w:val="0"/>
              <w:adjustRightInd w:val="0"/>
              <w:spacing w:line="240" w:lineRule="auto"/>
              <w:ind w:firstLineChars="0" w:firstLine="0"/>
              <w:jc w:val="center"/>
              <w:rPr>
                <w:rFonts w:ascii="仿宋" w:hAnsi="仿宋" w:cs="仿宋"/>
                <w:sz w:val="24"/>
                <w:szCs w:val="24"/>
              </w:rPr>
            </w:pPr>
            <w:r w:rsidRPr="000C7441">
              <w:rPr>
                <w:rFonts w:ascii="仿宋" w:hAnsi="仿宋" w:cs="仿宋" w:hint="eastAsia"/>
                <w:kern w:val="0"/>
                <w:sz w:val="24"/>
                <w:szCs w:val="24"/>
              </w:rPr>
              <w:t>统一社会信用代码</w:t>
            </w:r>
          </w:p>
        </w:tc>
        <w:tc>
          <w:tcPr>
            <w:tcW w:w="3599" w:type="dxa"/>
            <w:gridSpan w:val="3"/>
            <w:shd w:val="clear" w:color="auto" w:fill="auto"/>
            <w:vAlign w:val="center"/>
          </w:tcPr>
          <w:p w:rsidR="000C7441" w:rsidRPr="000C7441" w:rsidRDefault="000C7441" w:rsidP="000C7441">
            <w:pPr>
              <w:autoSpaceDE w:val="0"/>
              <w:autoSpaceDN w:val="0"/>
              <w:adjustRightInd w:val="0"/>
              <w:spacing w:line="240" w:lineRule="auto"/>
              <w:ind w:firstLineChars="0" w:firstLine="420"/>
              <w:jc w:val="center"/>
              <w:rPr>
                <w:rFonts w:ascii="仿宋" w:hAnsi="仿宋" w:cs="仿宋"/>
                <w:kern w:val="0"/>
                <w:sz w:val="24"/>
                <w:szCs w:val="24"/>
              </w:rPr>
            </w:pPr>
            <w:r w:rsidRPr="000C7441">
              <w:rPr>
                <w:rFonts w:ascii="仿宋" w:hAnsi="仿宋" w:cs="仿宋" w:hint="eastAsia"/>
                <w:kern w:val="0"/>
                <w:sz w:val="24"/>
                <w:szCs w:val="24"/>
              </w:rPr>
              <w:t xml:space="preserve">       </w:t>
            </w:r>
          </w:p>
        </w:tc>
        <w:tc>
          <w:tcPr>
            <w:tcW w:w="1704" w:type="dxa"/>
            <w:gridSpan w:val="3"/>
            <w:shd w:val="clear" w:color="auto" w:fill="auto"/>
            <w:vAlign w:val="center"/>
          </w:tcPr>
          <w:p w:rsidR="000C7441" w:rsidRPr="000C7441" w:rsidRDefault="000C7441" w:rsidP="000C7441">
            <w:pPr>
              <w:autoSpaceDE w:val="0"/>
              <w:autoSpaceDN w:val="0"/>
              <w:adjustRightInd w:val="0"/>
              <w:spacing w:line="240" w:lineRule="auto"/>
              <w:ind w:firstLineChars="0" w:firstLine="0"/>
              <w:jc w:val="center"/>
              <w:rPr>
                <w:rFonts w:ascii="仿宋" w:hAnsi="仿宋" w:cs="仿宋"/>
                <w:sz w:val="24"/>
                <w:szCs w:val="24"/>
              </w:rPr>
            </w:pPr>
            <w:r w:rsidRPr="000C7441">
              <w:rPr>
                <w:rFonts w:ascii="仿宋" w:hAnsi="仿宋" w:cs="仿宋" w:hint="eastAsia"/>
                <w:kern w:val="0"/>
                <w:sz w:val="24"/>
                <w:szCs w:val="24"/>
              </w:rPr>
              <w:t>法定代表人</w:t>
            </w:r>
          </w:p>
        </w:tc>
        <w:tc>
          <w:tcPr>
            <w:tcW w:w="1609" w:type="dxa"/>
            <w:shd w:val="clear" w:color="auto" w:fill="auto"/>
            <w:vAlign w:val="center"/>
          </w:tcPr>
          <w:p w:rsidR="000C7441" w:rsidRPr="000C7441" w:rsidRDefault="000C7441" w:rsidP="000C7441">
            <w:pPr>
              <w:autoSpaceDE w:val="0"/>
              <w:autoSpaceDN w:val="0"/>
              <w:adjustRightInd w:val="0"/>
              <w:spacing w:line="240" w:lineRule="auto"/>
              <w:ind w:firstLineChars="0" w:firstLine="420"/>
              <w:jc w:val="center"/>
              <w:rPr>
                <w:rFonts w:ascii="仿宋" w:hAnsi="仿宋" w:cs="仿宋"/>
                <w:kern w:val="0"/>
                <w:sz w:val="24"/>
                <w:szCs w:val="24"/>
              </w:rPr>
            </w:pPr>
          </w:p>
        </w:tc>
      </w:tr>
      <w:tr w:rsidR="000C7441" w:rsidRPr="000C7441" w:rsidTr="00772FF6">
        <w:trPr>
          <w:trHeight w:val="454"/>
        </w:trPr>
        <w:tc>
          <w:tcPr>
            <w:tcW w:w="2161" w:type="dxa"/>
            <w:gridSpan w:val="2"/>
            <w:shd w:val="clear" w:color="auto" w:fill="auto"/>
            <w:vAlign w:val="center"/>
          </w:tcPr>
          <w:p w:rsidR="000C7441" w:rsidRPr="000C7441" w:rsidRDefault="000C7441" w:rsidP="000C7441">
            <w:pPr>
              <w:autoSpaceDE w:val="0"/>
              <w:autoSpaceDN w:val="0"/>
              <w:adjustRightInd w:val="0"/>
              <w:spacing w:line="240" w:lineRule="auto"/>
              <w:ind w:firstLineChars="0" w:firstLine="0"/>
              <w:jc w:val="center"/>
              <w:rPr>
                <w:rFonts w:ascii="仿宋" w:hAnsi="仿宋" w:cs="仿宋"/>
                <w:sz w:val="24"/>
                <w:szCs w:val="24"/>
              </w:rPr>
            </w:pPr>
            <w:r w:rsidRPr="000C7441">
              <w:rPr>
                <w:rFonts w:ascii="仿宋" w:hAnsi="仿宋" w:cs="仿宋" w:hint="eastAsia"/>
                <w:kern w:val="0"/>
                <w:sz w:val="24"/>
                <w:szCs w:val="24"/>
              </w:rPr>
              <w:t>通讯地址</w:t>
            </w:r>
          </w:p>
        </w:tc>
        <w:tc>
          <w:tcPr>
            <w:tcW w:w="3599" w:type="dxa"/>
            <w:gridSpan w:val="3"/>
            <w:shd w:val="clear" w:color="auto" w:fill="auto"/>
            <w:vAlign w:val="center"/>
          </w:tcPr>
          <w:p w:rsidR="000C7441" w:rsidRPr="000C7441" w:rsidRDefault="000C7441" w:rsidP="000C7441">
            <w:pPr>
              <w:autoSpaceDE w:val="0"/>
              <w:autoSpaceDN w:val="0"/>
              <w:adjustRightInd w:val="0"/>
              <w:spacing w:line="240" w:lineRule="auto"/>
              <w:ind w:firstLineChars="0" w:firstLine="420"/>
              <w:jc w:val="center"/>
              <w:rPr>
                <w:rFonts w:ascii="仿宋" w:hAnsi="仿宋" w:cs="仿宋"/>
                <w:kern w:val="0"/>
                <w:sz w:val="24"/>
                <w:szCs w:val="24"/>
              </w:rPr>
            </w:pPr>
          </w:p>
        </w:tc>
        <w:tc>
          <w:tcPr>
            <w:tcW w:w="1704" w:type="dxa"/>
            <w:gridSpan w:val="3"/>
            <w:shd w:val="clear" w:color="auto" w:fill="auto"/>
            <w:vAlign w:val="center"/>
          </w:tcPr>
          <w:p w:rsidR="000C7441" w:rsidRPr="000C7441" w:rsidRDefault="000C7441" w:rsidP="000C7441">
            <w:pPr>
              <w:autoSpaceDE w:val="0"/>
              <w:autoSpaceDN w:val="0"/>
              <w:adjustRightInd w:val="0"/>
              <w:spacing w:line="240" w:lineRule="auto"/>
              <w:ind w:firstLineChars="0" w:firstLine="0"/>
              <w:jc w:val="center"/>
              <w:rPr>
                <w:rFonts w:ascii="仿宋" w:hAnsi="仿宋" w:cs="仿宋"/>
                <w:sz w:val="24"/>
                <w:szCs w:val="24"/>
              </w:rPr>
            </w:pPr>
            <w:r w:rsidRPr="000C7441">
              <w:rPr>
                <w:rFonts w:ascii="仿宋" w:hAnsi="仿宋" w:cs="仿宋" w:hint="eastAsia"/>
                <w:kern w:val="0"/>
                <w:sz w:val="24"/>
                <w:szCs w:val="24"/>
              </w:rPr>
              <w:t>邮政编码</w:t>
            </w:r>
          </w:p>
        </w:tc>
        <w:tc>
          <w:tcPr>
            <w:tcW w:w="1609" w:type="dxa"/>
            <w:shd w:val="clear" w:color="auto" w:fill="auto"/>
            <w:vAlign w:val="center"/>
          </w:tcPr>
          <w:p w:rsidR="000C7441" w:rsidRPr="000C7441" w:rsidRDefault="000C7441" w:rsidP="000C7441">
            <w:pPr>
              <w:autoSpaceDE w:val="0"/>
              <w:autoSpaceDN w:val="0"/>
              <w:adjustRightInd w:val="0"/>
              <w:spacing w:line="240" w:lineRule="auto"/>
              <w:ind w:firstLineChars="0" w:firstLine="420"/>
              <w:jc w:val="center"/>
              <w:rPr>
                <w:rFonts w:ascii="仿宋" w:hAnsi="仿宋" w:cs="仿宋"/>
                <w:kern w:val="0"/>
                <w:sz w:val="24"/>
                <w:szCs w:val="24"/>
              </w:rPr>
            </w:pPr>
          </w:p>
        </w:tc>
      </w:tr>
      <w:tr w:rsidR="000C7441" w:rsidRPr="000C7441" w:rsidTr="00772FF6">
        <w:trPr>
          <w:trHeight w:val="454"/>
        </w:trPr>
        <w:tc>
          <w:tcPr>
            <w:tcW w:w="2161" w:type="dxa"/>
            <w:gridSpan w:val="2"/>
            <w:shd w:val="clear" w:color="auto" w:fill="auto"/>
            <w:vAlign w:val="center"/>
          </w:tcPr>
          <w:p w:rsidR="000C7441" w:rsidRPr="000C7441" w:rsidRDefault="000C7441" w:rsidP="000C7441">
            <w:pPr>
              <w:autoSpaceDE w:val="0"/>
              <w:autoSpaceDN w:val="0"/>
              <w:adjustRightInd w:val="0"/>
              <w:spacing w:line="240" w:lineRule="auto"/>
              <w:ind w:firstLineChars="0" w:firstLine="0"/>
              <w:jc w:val="center"/>
              <w:rPr>
                <w:rFonts w:ascii="楷体" w:eastAsia="楷体" w:hAnsi="楷体" w:cs="楷体"/>
                <w:color w:val="000000"/>
                <w:kern w:val="0"/>
                <w:sz w:val="24"/>
                <w:szCs w:val="24"/>
              </w:rPr>
            </w:pPr>
            <w:r w:rsidRPr="000C7441">
              <w:rPr>
                <w:rFonts w:ascii="仿宋" w:hAnsi="仿宋" w:cs="仿宋" w:hint="eastAsia"/>
                <w:kern w:val="0"/>
                <w:sz w:val="24"/>
                <w:szCs w:val="24"/>
              </w:rPr>
              <w:t>机构类型</w:t>
            </w:r>
          </w:p>
        </w:tc>
        <w:tc>
          <w:tcPr>
            <w:tcW w:w="6912" w:type="dxa"/>
            <w:gridSpan w:val="7"/>
            <w:shd w:val="clear" w:color="auto" w:fill="auto"/>
            <w:vAlign w:val="center"/>
          </w:tcPr>
          <w:p w:rsidR="000C7441" w:rsidRPr="000C7441" w:rsidRDefault="000C7441" w:rsidP="000C7441">
            <w:pPr>
              <w:autoSpaceDE w:val="0"/>
              <w:autoSpaceDN w:val="0"/>
              <w:adjustRightInd w:val="0"/>
              <w:spacing w:line="240" w:lineRule="auto"/>
              <w:ind w:firstLineChars="0" w:firstLine="0"/>
              <w:rPr>
                <w:rFonts w:ascii="楷体" w:eastAsia="楷体" w:hAnsi="楷体" w:cs="楷体"/>
                <w:color w:val="000000"/>
                <w:kern w:val="0"/>
                <w:sz w:val="24"/>
                <w:szCs w:val="24"/>
              </w:rPr>
            </w:pPr>
            <w:r w:rsidRPr="000C7441">
              <w:rPr>
                <w:rFonts w:ascii="仿宋" w:hAnsi="仿宋" w:cs="仿宋" w:hint="eastAsia"/>
                <w:color w:val="000000"/>
                <w:kern w:val="0"/>
                <w:sz w:val="24"/>
                <w:szCs w:val="24"/>
              </w:rPr>
              <w:sym w:font="Wingdings 2" w:char="00A3"/>
            </w:r>
            <w:r w:rsidRPr="000C7441">
              <w:rPr>
                <w:rFonts w:ascii="仿宋" w:hAnsi="仿宋" w:cs="仿宋" w:hint="eastAsia"/>
                <w:color w:val="000000"/>
                <w:kern w:val="0"/>
                <w:sz w:val="24"/>
                <w:szCs w:val="24"/>
              </w:rPr>
              <w:t xml:space="preserve">发行管理机构 </w:t>
            </w:r>
            <w:r w:rsidRPr="000C7441">
              <w:rPr>
                <w:rFonts w:ascii="仿宋" w:hAnsi="仿宋" w:cs="仿宋"/>
                <w:color w:val="000000"/>
                <w:kern w:val="0"/>
                <w:sz w:val="24"/>
                <w:szCs w:val="24"/>
              </w:rPr>
              <w:t xml:space="preserve"> </w:t>
            </w:r>
            <w:r w:rsidRPr="000C7441">
              <w:rPr>
                <w:rFonts w:ascii="仿宋" w:hAnsi="仿宋" w:cs="仿宋" w:hint="eastAsia"/>
                <w:color w:val="000000"/>
                <w:kern w:val="0"/>
                <w:sz w:val="24"/>
                <w:szCs w:val="24"/>
              </w:rPr>
              <w:t xml:space="preserve"> </w:t>
            </w:r>
            <w:r w:rsidRPr="000C7441">
              <w:rPr>
                <w:rFonts w:ascii="仿宋" w:hAnsi="仿宋" w:cs="仿宋" w:hint="eastAsia"/>
                <w:color w:val="000000"/>
                <w:kern w:val="0"/>
                <w:sz w:val="24"/>
                <w:szCs w:val="24"/>
              </w:rPr>
              <w:sym w:font="Wingdings 2" w:char="00A3"/>
            </w:r>
            <w:r w:rsidRPr="000C7441">
              <w:rPr>
                <w:rFonts w:ascii="仿宋" w:hAnsi="仿宋" w:cs="仿宋" w:hint="eastAsia"/>
                <w:color w:val="000000"/>
                <w:kern w:val="0"/>
                <w:sz w:val="24"/>
                <w:szCs w:val="24"/>
              </w:rPr>
              <w:t xml:space="preserve">登记托管机构 </w:t>
            </w:r>
            <w:r w:rsidRPr="000C7441">
              <w:rPr>
                <w:rFonts w:ascii="仿宋" w:hAnsi="仿宋" w:cs="仿宋"/>
                <w:color w:val="000000"/>
                <w:kern w:val="0"/>
                <w:sz w:val="24"/>
                <w:szCs w:val="24"/>
              </w:rPr>
              <w:t xml:space="preserve">  </w:t>
            </w:r>
            <w:r w:rsidRPr="000C7441">
              <w:rPr>
                <w:rFonts w:ascii="仿宋" w:hAnsi="仿宋" w:cs="仿宋" w:hint="eastAsia"/>
                <w:color w:val="000000"/>
                <w:kern w:val="0"/>
                <w:sz w:val="24"/>
                <w:szCs w:val="24"/>
              </w:rPr>
              <w:sym w:font="Wingdings 2" w:char="00A3"/>
            </w:r>
            <w:r w:rsidRPr="000C7441">
              <w:rPr>
                <w:rFonts w:ascii="仿宋" w:hAnsi="仿宋" w:cs="仿宋" w:hint="eastAsia"/>
                <w:color w:val="000000"/>
                <w:kern w:val="0"/>
                <w:sz w:val="24"/>
                <w:szCs w:val="24"/>
              </w:rPr>
              <w:t>其他</w:t>
            </w:r>
            <w:r w:rsidRPr="000C7441">
              <w:rPr>
                <w:rFonts w:ascii="仿宋" w:hAnsi="仿宋" w:cs="仿宋" w:hint="eastAsia"/>
                <w:color w:val="000000"/>
                <w:kern w:val="0"/>
                <w:sz w:val="24"/>
                <w:szCs w:val="24"/>
                <w:u w:val="single"/>
              </w:rPr>
              <w:t xml:space="preserve"> </w:t>
            </w:r>
            <w:r w:rsidRPr="000C7441">
              <w:rPr>
                <w:rFonts w:ascii="仿宋" w:hAnsi="仿宋" w:cs="仿宋"/>
                <w:color w:val="000000"/>
                <w:kern w:val="0"/>
                <w:sz w:val="24"/>
                <w:szCs w:val="24"/>
                <w:u w:val="single"/>
              </w:rPr>
              <w:t xml:space="preserve">     </w:t>
            </w:r>
          </w:p>
        </w:tc>
      </w:tr>
      <w:tr w:rsidR="000C7441" w:rsidRPr="000C7441" w:rsidTr="00772FF6">
        <w:trPr>
          <w:trHeight w:val="454"/>
        </w:trPr>
        <w:tc>
          <w:tcPr>
            <w:tcW w:w="9073" w:type="dxa"/>
            <w:gridSpan w:val="9"/>
            <w:shd w:val="clear" w:color="auto" w:fill="auto"/>
            <w:vAlign w:val="center"/>
          </w:tcPr>
          <w:p w:rsidR="000C7441" w:rsidRPr="000C7441" w:rsidRDefault="000C7441" w:rsidP="000C7441">
            <w:pPr>
              <w:autoSpaceDE w:val="0"/>
              <w:autoSpaceDN w:val="0"/>
              <w:adjustRightInd w:val="0"/>
              <w:spacing w:line="240" w:lineRule="auto"/>
              <w:ind w:firstLineChars="0" w:firstLine="0"/>
              <w:jc w:val="center"/>
              <w:rPr>
                <w:rFonts w:ascii="Times New Roman" w:hAnsi="Times New Roman" w:cs="Times New Roman"/>
                <w:b/>
                <w:kern w:val="0"/>
                <w:sz w:val="24"/>
                <w:szCs w:val="24"/>
              </w:rPr>
            </w:pPr>
            <w:r w:rsidRPr="000C7441">
              <w:rPr>
                <w:rFonts w:ascii="楷体" w:eastAsia="楷体" w:hAnsi="楷体" w:cs="楷体" w:hint="eastAsia"/>
                <w:b/>
                <w:bCs/>
                <w:sz w:val="24"/>
                <w:szCs w:val="24"/>
              </w:rPr>
              <w:t>联系人信息</w:t>
            </w:r>
          </w:p>
        </w:tc>
      </w:tr>
      <w:tr w:rsidR="000C7441" w:rsidRPr="000C7441" w:rsidTr="00772FF6">
        <w:trPr>
          <w:trHeight w:val="454"/>
        </w:trPr>
        <w:tc>
          <w:tcPr>
            <w:tcW w:w="2151" w:type="dxa"/>
            <w:shd w:val="clear" w:color="auto" w:fill="auto"/>
            <w:vAlign w:val="center"/>
          </w:tcPr>
          <w:p w:rsidR="000C7441" w:rsidRPr="000C7441" w:rsidRDefault="000C7441" w:rsidP="000C7441">
            <w:pPr>
              <w:tabs>
                <w:tab w:val="center" w:pos="4153"/>
                <w:tab w:val="right" w:pos="8306"/>
              </w:tabs>
              <w:autoSpaceDE w:val="0"/>
              <w:autoSpaceDN w:val="0"/>
              <w:adjustRightInd w:val="0"/>
              <w:snapToGrid w:val="0"/>
              <w:spacing w:line="240" w:lineRule="auto"/>
              <w:ind w:firstLineChars="0" w:firstLine="0"/>
              <w:jc w:val="center"/>
              <w:rPr>
                <w:rFonts w:ascii="仿宋" w:hAnsi="仿宋" w:cs="Times New Roman"/>
                <w:kern w:val="0"/>
                <w:sz w:val="24"/>
                <w:szCs w:val="24"/>
              </w:rPr>
            </w:pPr>
            <w:r w:rsidRPr="000C7441">
              <w:rPr>
                <w:rFonts w:ascii="仿宋" w:hAnsi="仿宋" w:cs="Times New Roman" w:hint="eastAsia"/>
                <w:color w:val="000000"/>
                <w:kern w:val="0"/>
                <w:sz w:val="24"/>
                <w:szCs w:val="24"/>
              </w:rPr>
              <w:t>联系人</w:t>
            </w:r>
          </w:p>
        </w:tc>
        <w:tc>
          <w:tcPr>
            <w:tcW w:w="2410" w:type="dxa"/>
            <w:gridSpan w:val="3"/>
            <w:shd w:val="clear" w:color="auto" w:fill="auto"/>
            <w:vAlign w:val="center"/>
          </w:tcPr>
          <w:p w:rsidR="000C7441" w:rsidRPr="000C7441" w:rsidRDefault="000C7441" w:rsidP="000C7441">
            <w:pPr>
              <w:tabs>
                <w:tab w:val="center" w:pos="4153"/>
                <w:tab w:val="right" w:pos="8306"/>
              </w:tabs>
              <w:autoSpaceDE w:val="0"/>
              <w:autoSpaceDN w:val="0"/>
              <w:adjustRightInd w:val="0"/>
              <w:snapToGrid w:val="0"/>
              <w:spacing w:line="240" w:lineRule="auto"/>
              <w:ind w:firstLineChars="0" w:firstLine="0"/>
              <w:jc w:val="center"/>
              <w:rPr>
                <w:rFonts w:ascii="仿宋" w:hAnsi="仿宋" w:cs="Times New Roman"/>
                <w:kern w:val="0"/>
                <w:sz w:val="24"/>
                <w:szCs w:val="24"/>
              </w:rPr>
            </w:pPr>
            <w:r w:rsidRPr="000C7441">
              <w:rPr>
                <w:rFonts w:ascii="仿宋" w:hAnsi="仿宋" w:cs="Times New Roman" w:hint="eastAsia"/>
                <w:color w:val="000000"/>
                <w:kern w:val="0"/>
                <w:sz w:val="24"/>
                <w:szCs w:val="24"/>
              </w:rPr>
              <w:t>联系方式</w:t>
            </w:r>
          </w:p>
        </w:tc>
        <w:tc>
          <w:tcPr>
            <w:tcW w:w="2126" w:type="dxa"/>
            <w:gridSpan w:val="2"/>
            <w:shd w:val="clear" w:color="auto" w:fill="auto"/>
            <w:vAlign w:val="center"/>
          </w:tcPr>
          <w:p w:rsidR="000C7441" w:rsidRPr="000C7441" w:rsidRDefault="000C7441" w:rsidP="000C7441">
            <w:pPr>
              <w:tabs>
                <w:tab w:val="center" w:pos="4153"/>
                <w:tab w:val="right" w:pos="8306"/>
              </w:tabs>
              <w:autoSpaceDE w:val="0"/>
              <w:autoSpaceDN w:val="0"/>
              <w:adjustRightInd w:val="0"/>
              <w:snapToGrid w:val="0"/>
              <w:spacing w:line="240" w:lineRule="auto"/>
              <w:ind w:firstLineChars="0" w:firstLine="0"/>
              <w:jc w:val="center"/>
              <w:rPr>
                <w:rFonts w:ascii="仿宋" w:hAnsi="仿宋" w:cs="Times New Roman"/>
                <w:kern w:val="0"/>
                <w:sz w:val="24"/>
                <w:szCs w:val="24"/>
              </w:rPr>
            </w:pPr>
            <w:r w:rsidRPr="000C7441">
              <w:rPr>
                <w:rFonts w:ascii="仿宋" w:hAnsi="仿宋" w:cs="Times New Roman" w:hint="eastAsia"/>
                <w:color w:val="000000"/>
                <w:kern w:val="0"/>
                <w:sz w:val="24"/>
                <w:szCs w:val="24"/>
              </w:rPr>
              <w:t>传真</w:t>
            </w:r>
          </w:p>
        </w:tc>
        <w:tc>
          <w:tcPr>
            <w:tcW w:w="2386" w:type="dxa"/>
            <w:gridSpan w:val="3"/>
            <w:shd w:val="clear" w:color="auto" w:fill="auto"/>
            <w:vAlign w:val="center"/>
          </w:tcPr>
          <w:p w:rsidR="000C7441" w:rsidRPr="000C7441" w:rsidRDefault="000C7441" w:rsidP="000C7441">
            <w:pPr>
              <w:tabs>
                <w:tab w:val="center" w:pos="4153"/>
                <w:tab w:val="right" w:pos="8306"/>
              </w:tabs>
              <w:autoSpaceDE w:val="0"/>
              <w:autoSpaceDN w:val="0"/>
              <w:adjustRightInd w:val="0"/>
              <w:snapToGrid w:val="0"/>
              <w:spacing w:line="240" w:lineRule="auto"/>
              <w:ind w:firstLineChars="0" w:firstLine="0"/>
              <w:jc w:val="center"/>
              <w:rPr>
                <w:rFonts w:ascii="仿宋" w:hAnsi="仿宋" w:cs="Times New Roman"/>
                <w:kern w:val="0"/>
                <w:sz w:val="24"/>
                <w:szCs w:val="24"/>
              </w:rPr>
            </w:pPr>
            <w:r w:rsidRPr="000C7441">
              <w:rPr>
                <w:rFonts w:ascii="Times New Roman" w:hAnsi="Times New Roman" w:cs="Times New Roman" w:hint="eastAsia"/>
                <w:color w:val="000000"/>
                <w:kern w:val="0"/>
                <w:sz w:val="24"/>
                <w:szCs w:val="24"/>
              </w:rPr>
              <w:t>电子</w:t>
            </w:r>
            <w:r w:rsidRPr="000C7441">
              <w:rPr>
                <w:rFonts w:ascii="Times New Roman" w:hAnsi="Times New Roman" w:cs="Times New Roman"/>
                <w:color w:val="000000"/>
                <w:kern w:val="0"/>
                <w:sz w:val="24"/>
                <w:szCs w:val="24"/>
              </w:rPr>
              <w:t>邮箱</w:t>
            </w:r>
          </w:p>
        </w:tc>
      </w:tr>
      <w:tr w:rsidR="000C7441" w:rsidRPr="000C7441" w:rsidTr="00772FF6">
        <w:trPr>
          <w:trHeight w:val="380"/>
        </w:trPr>
        <w:tc>
          <w:tcPr>
            <w:tcW w:w="2151" w:type="dxa"/>
            <w:shd w:val="clear" w:color="auto" w:fill="auto"/>
            <w:vAlign w:val="center"/>
          </w:tcPr>
          <w:p w:rsidR="000C7441" w:rsidRPr="000C7441" w:rsidRDefault="000C7441" w:rsidP="000C7441">
            <w:pPr>
              <w:autoSpaceDE w:val="0"/>
              <w:autoSpaceDN w:val="0"/>
              <w:adjustRightInd w:val="0"/>
              <w:spacing w:line="240" w:lineRule="auto"/>
              <w:ind w:firstLineChars="0" w:firstLine="420"/>
              <w:jc w:val="center"/>
              <w:rPr>
                <w:rFonts w:ascii="Times New Roman" w:hAnsi="Times New Roman" w:cs="Times New Roman"/>
                <w:kern w:val="0"/>
                <w:sz w:val="24"/>
                <w:szCs w:val="24"/>
              </w:rPr>
            </w:pPr>
          </w:p>
        </w:tc>
        <w:tc>
          <w:tcPr>
            <w:tcW w:w="2410" w:type="dxa"/>
            <w:gridSpan w:val="3"/>
            <w:shd w:val="clear" w:color="auto" w:fill="auto"/>
            <w:vAlign w:val="center"/>
          </w:tcPr>
          <w:p w:rsidR="000C7441" w:rsidRPr="000C7441" w:rsidRDefault="000C7441" w:rsidP="000C7441">
            <w:pPr>
              <w:autoSpaceDE w:val="0"/>
              <w:autoSpaceDN w:val="0"/>
              <w:adjustRightInd w:val="0"/>
              <w:spacing w:line="240" w:lineRule="auto"/>
              <w:ind w:firstLineChars="0" w:firstLine="420"/>
              <w:jc w:val="center"/>
              <w:rPr>
                <w:rFonts w:ascii="Times New Roman" w:hAnsi="Times New Roman" w:cs="Times New Roman"/>
                <w:kern w:val="0"/>
                <w:sz w:val="24"/>
                <w:szCs w:val="24"/>
              </w:rPr>
            </w:pPr>
          </w:p>
        </w:tc>
        <w:tc>
          <w:tcPr>
            <w:tcW w:w="2126" w:type="dxa"/>
            <w:gridSpan w:val="2"/>
            <w:shd w:val="clear" w:color="auto" w:fill="auto"/>
            <w:vAlign w:val="center"/>
          </w:tcPr>
          <w:p w:rsidR="000C7441" w:rsidRPr="000C7441" w:rsidRDefault="000C7441" w:rsidP="000C7441">
            <w:pPr>
              <w:autoSpaceDE w:val="0"/>
              <w:autoSpaceDN w:val="0"/>
              <w:adjustRightInd w:val="0"/>
              <w:spacing w:line="240" w:lineRule="auto"/>
              <w:ind w:firstLineChars="0" w:firstLine="420"/>
              <w:jc w:val="center"/>
              <w:rPr>
                <w:rFonts w:ascii="Times New Roman" w:hAnsi="Times New Roman" w:cs="Times New Roman"/>
                <w:kern w:val="0"/>
                <w:sz w:val="24"/>
                <w:szCs w:val="24"/>
              </w:rPr>
            </w:pPr>
          </w:p>
        </w:tc>
        <w:tc>
          <w:tcPr>
            <w:tcW w:w="2386" w:type="dxa"/>
            <w:gridSpan w:val="3"/>
            <w:shd w:val="clear" w:color="auto" w:fill="auto"/>
            <w:vAlign w:val="center"/>
          </w:tcPr>
          <w:p w:rsidR="000C7441" w:rsidRPr="000C7441" w:rsidRDefault="000C7441" w:rsidP="000C7441">
            <w:pPr>
              <w:autoSpaceDE w:val="0"/>
              <w:autoSpaceDN w:val="0"/>
              <w:adjustRightInd w:val="0"/>
              <w:spacing w:line="240" w:lineRule="auto"/>
              <w:ind w:firstLineChars="0" w:firstLine="420"/>
              <w:jc w:val="center"/>
              <w:rPr>
                <w:rFonts w:ascii="Times New Roman" w:hAnsi="Times New Roman" w:cs="Times New Roman"/>
                <w:kern w:val="0"/>
                <w:sz w:val="24"/>
                <w:szCs w:val="24"/>
              </w:rPr>
            </w:pPr>
          </w:p>
        </w:tc>
      </w:tr>
      <w:tr w:rsidR="000C7441" w:rsidRPr="000C7441" w:rsidTr="00772FF6">
        <w:trPr>
          <w:trHeight w:val="454"/>
        </w:trPr>
        <w:tc>
          <w:tcPr>
            <w:tcW w:w="9073" w:type="dxa"/>
            <w:gridSpan w:val="9"/>
            <w:shd w:val="clear" w:color="auto" w:fill="auto"/>
            <w:vAlign w:val="center"/>
          </w:tcPr>
          <w:p w:rsidR="000C7441" w:rsidRPr="000C7441" w:rsidRDefault="000C7441" w:rsidP="000C7441">
            <w:pPr>
              <w:autoSpaceDE w:val="0"/>
              <w:autoSpaceDN w:val="0"/>
              <w:adjustRightInd w:val="0"/>
              <w:spacing w:line="240" w:lineRule="auto"/>
              <w:ind w:firstLineChars="0" w:firstLine="0"/>
              <w:jc w:val="left"/>
              <w:rPr>
                <w:rFonts w:ascii="Times New Roman" w:hAnsi="Times New Roman" w:cs="Times New Roman"/>
                <w:kern w:val="0"/>
                <w:sz w:val="24"/>
                <w:szCs w:val="24"/>
              </w:rPr>
            </w:pPr>
            <w:r w:rsidRPr="000C7441">
              <w:rPr>
                <w:rFonts w:ascii="楷体" w:eastAsia="楷体" w:hAnsi="楷体" w:cs="楷体" w:hint="eastAsia"/>
                <w:b/>
                <w:bCs/>
                <w:kern w:val="0"/>
                <w:sz w:val="24"/>
                <w:szCs w:val="24"/>
              </w:rPr>
              <w:t>机构承诺事项：</w:t>
            </w:r>
          </w:p>
        </w:tc>
      </w:tr>
      <w:tr w:rsidR="000C7441" w:rsidRPr="000C7441" w:rsidTr="00772FF6">
        <w:trPr>
          <w:trHeight w:val="3272"/>
        </w:trPr>
        <w:tc>
          <w:tcPr>
            <w:tcW w:w="9073" w:type="dxa"/>
            <w:gridSpan w:val="9"/>
            <w:shd w:val="clear" w:color="auto" w:fill="auto"/>
          </w:tcPr>
          <w:p w:rsidR="000C7441" w:rsidRPr="000C7441" w:rsidRDefault="000C7441" w:rsidP="000C7441">
            <w:pPr>
              <w:autoSpaceDE w:val="0"/>
              <w:autoSpaceDN w:val="0"/>
              <w:adjustRightInd w:val="0"/>
              <w:spacing w:line="240" w:lineRule="auto"/>
              <w:ind w:firstLineChars="0" w:firstLine="0"/>
              <w:rPr>
                <w:rFonts w:ascii="仿宋" w:hAnsi="仿宋" w:cs="Times New Roman"/>
                <w:kern w:val="0"/>
                <w:sz w:val="24"/>
                <w:szCs w:val="24"/>
              </w:rPr>
            </w:pPr>
            <w:r w:rsidRPr="000C7441">
              <w:rPr>
                <w:rFonts w:ascii="仿宋" w:hAnsi="仿宋" w:cs="Times New Roman" w:hint="eastAsia"/>
                <w:kern w:val="0"/>
                <w:sz w:val="24"/>
                <w:szCs w:val="24"/>
              </w:rPr>
              <w:t>1.本单位保证提供的所有资料真实、完整、准确；</w:t>
            </w:r>
          </w:p>
          <w:p w:rsidR="000C7441" w:rsidRPr="000C7441" w:rsidRDefault="000C7441" w:rsidP="000C7441">
            <w:pPr>
              <w:autoSpaceDE w:val="0"/>
              <w:autoSpaceDN w:val="0"/>
              <w:adjustRightInd w:val="0"/>
              <w:spacing w:line="240" w:lineRule="auto"/>
              <w:ind w:firstLineChars="0" w:firstLine="0"/>
              <w:rPr>
                <w:rFonts w:ascii="仿宋" w:hAnsi="仿宋" w:cs="Times New Roman"/>
                <w:kern w:val="0"/>
                <w:sz w:val="24"/>
                <w:szCs w:val="24"/>
              </w:rPr>
            </w:pPr>
            <w:r w:rsidRPr="000C7441">
              <w:rPr>
                <w:rFonts w:ascii="仿宋" w:hAnsi="仿宋" w:cs="Times New Roman" w:hint="eastAsia"/>
                <w:kern w:val="0"/>
                <w:sz w:val="24"/>
                <w:szCs w:val="24"/>
              </w:rPr>
              <w:t>2</w:t>
            </w:r>
            <w:r w:rsidRPr="000C7441">
              <w:rPr>
                <w:rFonts w:ascii="仿宋" w:hAnsi="仿宋" w:cs="Times New Roman"/>
                <w:kern w:val="0"/>
                <w:sz w:val="24"/>
                <w:szCs w:val="24"/>
              </w:rPr>
              <w:t>.</w:t>
            </w:r>
            <w:r w:rsidRPr="000C7441">
              <w:rPr>
                <w:rFonts w:ascii="仿宋" w:hAnsi="仿宋" w:cs="Times New Roman" w:hint="eastAsia"/>
                <w:kern w:val="0"/>
                <w:sz w:val="24"/>
                <w:szCs w:val="24"/>
              </w:rPr>
              <w:t>如有违反《关于黄金资产管理业务有关事项的通知》（银办发〔2018〕215号）和《上海黄金交易所黄金资产管理业务登记托管实施细则》相关规定的，本单位愿承担相应的法律责任。</w:t>
            </w:r>
          </w:p>
          <w:p w:rsidR="000C7441" w:rsidRPr="000C7441" w:rsidRDefault="000C7441" w:rsidP="000C7441">
            <w:pPr>
              <w:autoSpaceDE w:val="0"/>
              <w:autoSpaceDN w:val="0"/>
              <w:adjustRightInd w:val="0"/>
              <w:spacing w:line="240" w:lineRule="auto"/>
              <w:ind w:firstLineChars="0" w:firstLine="0"/>
              <w:rPr>
                <w:rFonts w:ascii="仿宋" w:hAnsi="仿宋" w:cs="Times New Roman"/>
                <w:kern w:val="0"/>
                <w:sz w:val="24"/>
                <w:szCs w:val="24"/>
              </w:rPr>
            </w:pPr>
          </w:p>
          <w:p w:rsidR="000C7441" w:rsidRDefault="000C7441" w:rsidP="00DA012B">
            <w:pPr>
              <w:spacing w:line="240" w:lineRule="auto"/>
              <w:ind w:firstLineChars="1400" w:firstLine="3360"/>
              <w:contextualSpacing/>
              <w:jc w:val="left"/>
              <w:rPr>
                <w:rFonts w:ascii="仿宋" w:hAnsi="仿宋" w:cs="Times New Roman"/>
                <w:sz w:val="24"/>
                <w:szCs w:val="24"/>
              </w:rPr>
            </w:pPr>
            <w:r w:rsidRPr="000C7441">
              <w:rPr>
                <w:rFonts w:ascii="仿宋" w:hAnsi="仿宋" w:cs="Times New Roman" w:hint="eastAsia"/>
                <w:sz w:val="24"/>
                <w:szCs w:val="24"/>
              </w:rPr>
              <w:t>机构（公章）：</w:t>
            </w:r>
            <w:r w:rsidRPr="000C7441">
              <w:rPr>
                <w:rFonts w:ascii="仿宋" w:hAnsi="仿宋" w:cs="Times New Roman"/>
                <w:sz w:val="24"/>
                <w:szCs w:val="24"/>
              </w:rPr>
              <w:t xml:space="preserve">                         </w:t>
            </w:r>
          </w:p>
          <w:p w:rsidR="000C7441" w:rsidRDefault="000C7441" w:rsidP="00DA012B">
            <w:pPr>
              <w:spacing w:line="240" w:lineRule="auto"/>
              <w:ind w:firstLineChars="1400" w:firstLine="3360"/>
              <w:contextualSpacing/>
              <w:jc w:val="left"/>
              <w:rPr>
                <w:rFonts w:ascii="仿宋" w:hAnsi="仿宋" w:cs="Times New Roman"/>
                <w:sz w:val="21"/>
                <w:szCs w:val="24"/>
              </w:rPr>
            </w:pPr>
            <w:r w:rsidRPr="000C7441">
              <w:rPr>
                <w:rFonts w:ascii="仿宋" w:hAnsi="仿宋" w:cs="Times New Roman" w:hint="eastAsia"/>
                <w:sz w:val="24"/>
                <w:szCs w:val="24"/>
              </w:rPr>
              <w:t>机构法定代表人或授权代表签章：</w:t>
            </w:r>
            <w:r w:rsidRPr="000C7441">
              <w:rPr>
                <w:rFonts w:ascii="仿宋" w:hAnsi="仿宋" w:cs="Times New Roman"/>
                <w:sz w:val="21"/>
                <w:szCs w:val="24"/>
              </w:rPr>
              <w:t xml:space="preserve">            </w:t>
            </w:r>
          </w:p>
          <w:p w:rsidR="000C7441" w:rsidRPr="000C7441" w:rsidRDefault="000C7441" w:rsidP="000C7441">
            <w:pPr>
              <w:autoSpaceDE w:val="0"/>
              <w:autoSpaceDN w:val="0"/>
              <w:adjustRightInd w:val="0"/>
              <w:spacing w:line="240" w:lineRule="auto"/>
              <w:ind w:firstLineChars="0" w:firstLine="0"/>
              <w:rPr>
                <w:rFonts w:ascii="仿宋" w:hAnsi="仿宋" w:cs="宋体"/>
                <w:color w:val="000000"/>
                <w:kern w:val="0"/>
                <w:sz w:val="24"/>
                <w:szCs w:val="24"/>
              </w:rPr>
            </w:pPr>
            <w:r w:rsidRPr="000C7441">
              <w:rPr>
                <w:rFonts w:ascii="仿宋" w:hAnsi="仿宋" w:cs="宋体" w:hint="eastAsia"/>
                <w:color w:val="000000"/>
                <w:kern w:val="0"/>
                <w:sz w:val="24"/>
                <w:szCs w:val="24"/>
              </w:rPr>
              <w:t xml:space="preserve">                              </w:t>
            </w:r>
            <w:r w:rsidRPr="000C7441">
              <w:rPr>
                <w:rFonts w:ascii="仿宋" w:hAnsi="仿宋" w:cs="宋体"/>
                <w:color w:val="000000"/>
                <w:kern w:val="0"/>
                <w:sz w:val="24"/>
                <w:szCs w:val="24"/>
              </w:rPr>
              <w:t xml:space="preserve">            </w:t>
            </w:r>
            <w:r w:rsidRPr="000C7441">
              <w:rPr>
                <w:rFonts w:ascii="仿宋" w:hAnsi="仿宋" w:cs="宋体" w:hint="eastAsia"/>
                <w:color w:val="000000"/>
                <w:kern w:val="0"/>
                <w:sz w:val="24"/>
                <w:szCs w:val="24"/>
              </w:rPr>
              <w:t xml:space="preserve">       </w:t>
            </w:r>
            <w:r w:rsidRPr="000C7441">
              <w:rPr>
                <w:rFonts w:ascii="仿宋" w:hAnsi="仿宋" w:cs="宋体"/>
                <w:color w:val="000000"/>
                <w:kern w:val="0"/>
                <w:sz w:val="24"/>
                <w:szCs w:val="24"/>
              </w:rPr>
              <w:t>年     月     日</w:t>
            </w:r>
          </w:p>
        </w:tc>
      </w:tr>
      <w:tr w:rsidR="000C7441" w:rsidRPr="000C7441" w:rsidTr="00772FF6">
        <w:trPr>
          <w:trHeight w:val="454"/>
        </w:trPr>
        <w:tc>
          <w:tcPr>
            <w:tcW w:w="2161" w:type="dxa"/>
            <w:gridSpan w:val="2"/>
            <w:shd w:val="clear" w:color="auto" w:fill="auto"/>
            <w:vAlign w:val="center"/>
          </w:tcPr>
          <w:p w:rsidR="000C7441" w:rsidRPr="000C7441" w:rsidRDefault="000C7441" w:rsidP="000C7441">
            <w:pPr>
              <w:autoSpaceDE w:val="0"/>
              <w:autoSpaceDN w:val="0"/>
              <w:adjustRightInd w:val="0"/>
              <w:spacing w:line="240" w:lineRule="auto"/>
              <w:ind w:firstLineChars="0" w:firstLine="0"/>
              <w:jc w:val="center"/>
              <w:rPr>
                <w:rFonts w:ascii="仿宋" w:hAnsi="仿宋" w:cs="宋体"/>
                <w:color w:val="000000"/>
                <w:kern w:val="0"/>
                <w:sz w:val="24"/>
                <w:szCs w:val="24"/>
              </w:rPr>
            </w:pPr>
            <w:r w:rsidRPr="000C7441">
              <w:rPr>
                <w:rFonts w:ascii="Times New Roman" w:hAnsi="Times New Roman" w:cs="Times New Roman"/>
                <w:kern w:val="0"/>
                <w:sz w:val="24"/>
                <w:szCs w:val="24"/>
              </w:rPr>
              <w:t>经办人</w:t>
            </w:r>
          </w:p>
        </w:tc>
        <w:tc>
          <w:tcPr>
            <w:tcW w:w="2375" w:type="dxa"/>
            <w:shd w:val="clear" w:color="auto" w:fill="auto"/>
            <w:vAlign w:val="center"/>
          </w:tcPr>
          <w:p w:rsidR="000C7441" w:rsidRPr="000C7441" w:rsidRDefault="000C7441" w:rsidP="000C7441">
            <w:pPr>
              <w:autoSpaceDE w:val="0"/>
              <w:autoSpaceDN w:val="0"/>
              <w:adjustRightInd w:val="0"/>
              <w:spacing w:line="240" w:lineRule="auto"/>
              <w:ind w:firstLineChars="0" w:firstLine="460"/>
              <w:jc w:val="center"/>
              <w:rPr>
                <w:rFonts w:ascii="仿宋" w:hAnsi="仿宋" w:cs="宋体"/>
                <w:color w:val="000000"/>
                <w:kern w:val="0"/>
                <w:sz w:val="24"/>
                <w:szCs w:val="24"/>
              </w:rPr>
            </w:pPr>
          </w:p>
        </w:tc>
        <w:tc>
          <w:tcPr>
            <w:tcW w:w="2268" w:type="dxa"/>
            <w:gridSpan w:val="4"/>
            <w:shd w:val="clear" w:color="auto" w:fill="auto"/>
            <w:vAlign w:val="center"/>
          </w:tcPr>
          <w:p w:rsidR="000C7441" w:rsidRPr="000C7441" w:rsidRDefault="000C7441" w:rsidP="000C7441">
            <w:pPr>
              <w:autoSpaceDE w:val="0"/>
              <w:autoSpaceDN w:val="0"/>
              <w:adjustRightInd w:val="0"/>
              <w:spacing w:line="240" w:lineRule="auto"/>
              <w:ind w:firstLineChars="0" w:firstLine="0"/>
              <w:jc w:val="center"/>
              <w:rPr>
                <w:rFonts w:ascii="仿宋" w:hAnsi="仿宋" w:cs="宋体"/>
                <w:color w:val="000000"/>
                <w:kern w:val="0"/>
                <w:sz w:val="24"/>
                <w:szCs w:val="24"/>
              </w:rPr>
            </w:pPr>
            <w:r w:rsidRPr="000C7441">
              <w:rPr>
                <w:rFonts w:ascii="Times New Roman" w:hAnsi="Times New Roman" w:cs="Times New Roman"/>
                <w:kern w:val="0"/>
                <w:sz w:val="24"/>
                <w:szCs w:val="24"/>
              </w:rPr>
              <w:t>联系电话</w:t>
            </w:r>
          </w:p>
        </w:tc>
        <w:tc>
          <w:tcPr>
            <w:tcW w:w="2269" w:type="dxa"/>
            <w:gridSpan w:val="2"/>
            <w:shd w:val="clear" w:color="auto" w:fill="auto"/>
            <w:vAlign w:val="center"/>
          </w:tcPr>
          <w:p w:rsidR="000C7441" w:rsidRPr="000C7441" w:rsidRDefault="000C7441" w:rsidP="000C7441">
            <w:pPr>
              <w:autoSpaceDE w:val="0"/>
              <w:autoSpaceDN w:val="0"/>
              <w:adjustRightInd w:val="0"/>
              <w:spacing w:line="240" w:lineRule="auto"/>
              <w:ind w:firstLineChars="0" w:firstLine="460"/>
              <w:jc w:val="center"/>
              <w:rPr>
                <w:rFonts w:ascii="仿宋" w:hAnsi="仿宋" w:cs="宋体"/>
                <w:color w:val="000000"/>
                <w:kern w:val="0"/>
                <w:sz w:val="24"/>
                <w:szCs w:val="24"/>
              </w:rPr>
            </w:pPr>
          </w:p>
        </w:tc>
      </w:tr>
      <w:bookmarkEnd w:id="4"/>
    </w:tbl>
    <w:p w:rsidR="00B77940" w:rsidRDefault="00B77940" w:rsidP="00BD597B">
      <w:pPr>
        <w:widowControl/>
        <w:spacing w:line="240" w:lineRule="auto"/>
        <w:ind w:firstLineChars="0" w:firstLine="0"/>
        <w:jc w:val="left"/>
        <w:rPr>
          <w:rFonts w:ascii="仿宋" w:hAnsi="仿宋"/>
          <w:szCs w:val="32"/>
        </w:rPr>
      </w:pPr>
    </w:p>
    <w:bookmarkEnd w:id="5"/>
    <w:p w:rsidR="00B77940" w:rsidRDefault="00B77940">
      <w:pPr>
        <w:widowControl/>
        <w:spacing w:line="240" w:lineRule="auto"/>
        <w:ind w:firstLineChars="0" w:firstLine="0"/>
        <w:jc w:val="left"/>
        <w:rPr>
          <w:rFonts w:ascii="仿宋" w:hAnsi="仿宋"/>
          <w:szCs w:val="32"/>
        </w:rPr>
      </w:pPr>
    </w:p>
    <w:sectPr w:rsidR="00B77940" w:rsidSect="00442215">
      <w:headerReference w:type="even" r:id="rId8"/>
      <w:headerReference w:type="default" r:id="rId9"/>
      <w:footerReference w:type="even" r:id="rId10"/>
      <w:footerReference w:type="default" r:id="rId11"/>
      <w:headerReference w:type="first" r:id="rId12"/>
      <w:footerReference w:type="first" r:id="rId13"/>
      <w:pgSz w:w="11906" w:h="16838"/>
      <w:pgMar w:top="1474" w:right="1531" w:bottom="2041" w:left="1531" w:header="720" w:footer="1474" w:gutter="0"/>
      <w:cols w:space="425"/>
      <w:docGrid w:type="lines"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6050" w:rsidRDefault="00D66050" w:rsidP="00981A02">
      <w:pPr>
        <w:spacing w:line="240" w:lineRule="auto"/>
        <w:ind w:firstLine="640"/>
      </w:pPr>
      <w:r>
        <w:separator/>
      </w:r>
    </w:p>
  </w:endnote>
  <w:endnote w:type="continuationSeparator" w:id="0">
    <w:p w:rsidR="00D66050" w:rsidRDefault="00D66050" w:rsidP="00981A02">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4000ACFF" w:usb2="00000001"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FangSong">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52E6" w:rsidRDefault="00DF7CC4" w:rsidP="00CF100B">
    <w:pPr>
      <w:pStyle w:val="a8"/>
      <w:ind w:firstLineChars="0" w:firstLine="0"/>
    </w:pPr>
    <w:r w:rsidRPr="00301954">
      <w:rPr>
        <w:rFonts w:ascii="仿宋" w:hAnsi="仿宋" w:hint="eastAsia"/>
        <w:sz w:val="30"/>
        <w:szCs w:val="30"/>
      </w:rPr>
      <w:t xml:space="preserve">— </w:t>
    </w:r>
    <w:r w:rsidRPr="00301954">
      <w:rPr>
        <w:rStyle w:val="af7"/>
        <w:rFonts w:ascii="仿宋" w:hAnsi="仿宋"/>
        <w:sz w:val="30"/>
        <w:szCs w:val="30"/>
      </w:rPr>
      <w:fldChar w:fldCharType="begin"/>
    </w:r>
    <w:r w:rsidRPr="00301954">
      <w:rPr>
        <w:rStyle w:val="af7"/>
        <w:rFonts w:ascii="仿宋" w:hAnsi="仿宋"/>
        <w:sz w:val="30"/>
        <w:szCs w:val="30"/>
      </w:rPr>
      <w:instrText xml:space="preserve"> PAGE </w:instrText>
    </w:r>
    <w:r w:rsidRPr="00301954">
      <w:rPr>
        <w:rStyle w:val="af7"/>
        <w:rFonts w:ascii="仿宋" w:hAnsi="仿宋"/>
        <w:sz w:val="30"/>
        <w:szCs w:val="30"/>
      </w:rPr>
      <w:fldChar w:fldCharType="separate"/>
    </w:r>
    <w:r w:rsidR="004F35F0">
      <w:rPr>
        <w:rStyle w:val="af7"/>
        <w:rFonts w:ascii="仿宋" w:hAnsi="仿宋"/>
        <w:noProof/>
        <w:sz w:val="30"/>
        <w:szCs w:val="30"/>
      </w:rPr>
      <w:t>10</w:t>
    </w:r>
    <w:r w:rsidRPr="00301954">
      <w:rPr>
        <w:rStyle w:val="af7"/>
        <w:rFonts w:ascii="仿宋" w:hAnsi="仿宋"/>
        <w:sz w:val="30"/>
        <w:szCs w:val="30"/>
      </w:rPr>
      <w:fldChar w:fldCharType="end"/>
    </w:r>
    <w:r w:rsidRPr="00301954">
      <w:rPr>
        <w:rStyle w:val="af7"/>
        <w:rFonts w:ascii="仿宋" w:hAnsi="仿宋" w:hint="eastAsia"/>
        <w:sz w:val="30"/>
        <w:szCs w:val="30"/>
      </w:rPr>
      <w:t xml:space="preserve"> </w:t>
    </w:r>
    <w:r w:rsidRPr="00301954">
      <w:rPr>
        <w:rFonts w:ascii="仿宋" w:hAnsi="仿宋" w:hint="eastAsia"/>
        <w:sz w:val="30"/>
        <w:szCs w:val="30"/>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52E6" w:rsidRDefault="001B6AA7">
    <w:pPr>
      <w:pStyle w:val="a8"/>
      <w:framePr w:wrap="around" w:vAnchor="text" w:hAnchor="margin" w:xAlign="center" w:y="1"/>
      <w:ind w:firstLine="360"/>
      <w:rPr>
        <w:rStyle w:val="af7"/>
      </w:rPr>
    </w:pPr>
    <w:r>
      <w:rPr>
        <w:rStyle w:val="af7"/>
      </w:rPr>
      <w:fldChar w:fldCharType="begin"/>
    </w:r>
    <w:r>
      <w:rPr>
        <w:rStyle w:val="af7"/>
      </w:rPr>
      <w:instrText xml:space="preserve">PAGE  </w:instrText>
    </w:r>
    <w:r>
      <w:rPr>
        <w:rStyle w:val="af7"/>
      </w:rPr>
      <w:fldChar w:fldCharType="separate"/>
    </w:r>
    <w:r w:rsidR="004F35F0">
      <w:rPr>
        <w:rStyle w:val="af7"/>
        <w:noProof/>
      </w:rPr>
      <w:t>9</w:t>
    </w:r>
    <w:r>
      <w:rPr>
        <w:rStyle w:val="af7"/>
      </w:rPr>
      <w:fldChar w:fldCharType="end"/>
    </w:r>
  </w:p>
  <w:p w:rsidR="00A752E6" w:rsidRDefault="00D66050">
    <w:pPr>
      <w:pStyle w:val="a8"/>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2215" w:rsidRDefault="00442215">
    <w:pPr>
      <w:pStyle w:val="a8"/>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6050" w:rsidRDefault="00D66050" w:rsidP="00981A02">
      <w:pPr>
        <w:spacing w:line="240" w:lineRule="auto"/>
        <w:ind w:firstLine="640"/>
      </w:pPr>
      <w:r>
        <w:separator/>
      </w:r>
    </w:p>
  </w:footnote>
  <w:footnote w:type="continuationSeparator" w:id="0">
    <w:p w:rsidR="00D66050" w:rsidRDefault="00D66050" w:rsidP="00981A02">
      <w:pPr>
        <w:spacing w:line="240" w:lineRule="auto"/>
        <w:ind w:firstLine="6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2215" w:rsidRPr="00442215" w:rsidRDefault="00442215" w:rsidP="00442215">
    <w:pPr>
      <w:ind w:left="640" w:firstLineChars="0" w:firstLine="0"/>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2215" w:rsidRPr="00442215" w:rsidRDefault="00442215" w:rsidP="00442215">
    <w:pPr>
      <w:ind w:firstLineChars="0" w:firstLine="0"/>
      <w:rPr>
        <w:rFonts w:hint="eastAsi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2215" w:rsidRDefault="00442215">
    <w:pPr>
      <w:pStyle w:val="a6"/>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A558F1"/>
    <w:multiLevelType w:val="hybridMultilevel"/>
    <w:tmpl w:val="D6483854"/>
    <w:lvl w:ilvl="0" w:tplc="064E2480">
      <w:start w:val="1"/>
      <w:numFmt w:val="chineseCountingThousand"/>
      <w:lvlText w:val="第%1条"/>
      <w:lvlJc w:val="left"/>
      <w:pPr>
        <w:ind w:left="1837" w:hanging="420"/>
      </w:pPr>
      <w:rPr>
        <w:rFonts w:hint="eastAsia"/>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15:restartNumberingAfterBreak="0">
    <w:nsid w:val="595904CF"/>
    <w:multiLevelType w:val="hybridMultilevel"/>
    <w:tmpl w:val="283E3E58"/>
    <w:lvl w:ilvl="0" w:tplc="EE3C17B6">
      <w:start w:val="1"/>
      <w:numFmt w:val="japaneseCounting"/>
      <w:lvlText w:val="（%1）"/>
      <w:lvlJc w:val="left"/>
      <w:pPr>
        <w:ind w:left="1680" w:hanging="108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 w15:restartNumberingAfterBreak="0">
    <w:nsid w:val="5B3C481A"/>
    <w:multiLevelType w:val="hybridMultilevel"/>
    <w:tmpl w:val="36A01568"/>
    <w:lvl w:ilvl="0" w:tplc="550E922C">
      <w:start w:val="1"/>
      <w:numFmt w:val="japaneseCounting"/>
      <w:lvlText w:val="%1、"/>
      <w:lvlJc w:val="left"/>
      <w:pPr>
        <w:ind w:left="1322" w:hanging="720"/>
      </w:pPr>
      <w:rPr>
        <w:rFonts w:hint="default"/>
      </w:rPr>
    </w:lvl>
    <w:lvl w:ilvl="1" w:tplc="04090019" w:tentative="1">
      <w:start w:val="1"/>
      <w:numFmt w:val="lowerLetter"/>
      <w:lvlText w:val="%2)"/>
      <w:lvlJc w:val="left"/>
      <w:pPr>
        <w:ind w:left="1442" w:hanging="420"/>
      </w:pPr>
    </w:lvl>
    <w:lvl w:ilvl="2" w:tplc="0409001B" w:tentative="1">
      <w:start w:val="1"/>
      <w:numFmt w:val="lowerRoman"/>
      <w:lvlText w:val="%3."/>
      <w:lvlJc w:val="right"/>
      <w:pPr>
        <w:ind w:left="1862" w:hanging="420"/>
      </w:pPr>
    </w:lvl>
    <w:lvl w:ilvl="3" w:tplc="0409000F" w:tentative="1">
      <w:start w:val="1"/>
      <w:numFmt w:val="decimal"/>
      <w:lvlText w:val="%4."/>
      <w:lvlJc w:val="left"/>
      <w:pPr>
        <w:ind w:left="2282" w:hanging="420"/>
      </w:pPr>
    </w:lvl>
    <w:lvl w:ilvl="4" w:tplc="04090019" w:tentative="1">
      <w:start w:val="1"/>
      <w:numFmt w:val="lowerLetter"/>
      <w:lvlText w:val="%5)"/>
      <w:lvlJc w:val="left"/>
      <w:pPr>
        <w:ind w:left="2702" w:hanging="420"/>
      </w:pPr>
    </w:lvl>
    <w:lvl w:ilvl="5" w:tplc="0409001B" w:tentative="1">
      <w:start w:val="1"/>
      <w:numFmt w:val="lowerRoman"/>
      <w:lvlText w:val="%6."/>
      <w:lvlJc w:val="right"/>
      <w:pPr>
        <w:ind w:left="3122" w:hanging="420"/>
      </w:pPr>
    </w:lvl>
    <w:lvl w:ilvl="6" w:tplc="0409000F" w:tentative="1">
      <w:start w:val="1"/>
      <w:numFmt w:val="decimal"/>
      <w:lvlText w:val="%7."/>
      <w:lvlJc w:val="left"/>
      <w:pPr>
        <w:ind w:left="3542" w:hanging="420"/>
      </w:pPr>
    </w:lvl>
    <w:lvl w:ilvl="7" w:tplc="04090019" w:tentative="1">
      <w:start w:val="1"/>
      <w:numFmt w:val="lowerLetter"/>
      <w:lvlText w:val="%8)"/>
      <w:lvlJc w:val="left"/>
      <w:pPr>
        <w:ind w:left="3962" w:hanging="420"/>
      </w:pPr>
    </w:lvl>
    <w:lvl w:ilvl="8" w:tplc="0409001B" w:tentative="1">
      <w:start w:val="1"/>
      <w:numFmt w:val="lowerRoman"/>
      <w:lvlText w:val="%9."/>
      <w:lvlJc w:val="right"/>
      <w:pPr>
        <w:ind w:left="4382" w:hanging="420"/>
      </w:pPr>
    </w:lvl>
  </w:abstractNum>
  <w:abstractNum w:abstractNumId="3" w15:restartNumberingAfterBreak="0">
    <w:nsid w:val="5F017767"/>
    <w:multiLevelType w:val="hybridMultilevel"/>
    <w:tmpl w:val="68D66536"/>
    <w:lvl w:ilvl="0" w:tplc="B67ADE3C">
      <w:start w:val="1"/>
      <w:numFmt w:val="chineseCountingThousand"/>
      <w:lvlText w:val="第%1章"/>
      <w:lvlJc w:val="center"/>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69ED7979"/>
    <w:multiLevelType w:val="hybridMultilevel"/>
    <w:tmpl w:val="EF1E1844"/>
    <w:lvl w:ilvl="0" w:tplc="F82C5582">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evenAndOddHeaders/>
  <w:drawingGridHorizontalSpacing w:val="160"/>
  <w:drawingGridVerticalSpacing w:val="435"/>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0AD3"/>
    <w:rsid w:val="00001718"/>
    <w:rsid w:val="000025A0"/>
    <w:rsid w:val="00016C48"/>
    <w:rsid w:val="00023640"/>
    <w:rsid w:val="00023E43"/>
    <w:rsid w:val="00033A93"/>
    <w:rsid w:val="00041962"/>
    <w:rsid w:val="00055B90"/>
    <w:rsid w:val="00061F18"/>
    <w:rsid w:val="00073A27"/>
    <w:rsid w:val="00093322"/>
    <w:rsid w:val="000A04CB"/>
    <w:rsid w:val="000B7723"/>
    <w:rsid w:val="000C7441"/>
    <w:rsid w:val="000F682B"/>
    <w:rsid w:val="00120EF2"/>
    <w:rsid w:val="00135534"/>
    <w:rsid w:val="00162960"/>
    <w:rsid w:val="001646A4"/>
    <w:rsid w:val="001702FB"/>
    <w:rsid w:val="00171B07"/>
    <w:rsid w:val="001951B5"/>
    <w:rsid w:val="001A4547"/>
    <w:rsid w:val="001B5B91"/>
    <w:rsid w:val="001B6784"/>
    <w:rsid w:val="001B6AA7"/>
    <w:rsid w:val="001B7B26"/>
    <w:rsid w:val="001F0B0D"/>
    <w:rsid w:val="00227DE3"/>
    <w:rsid w:val="0025145C"/>
    <w:rsid w:val="00251BDC"/>
    <w:rsid w:val="00270468"/>
    <w:rsid w:val="00271C14"/>
    <w:rsid w:val="002813B1"/>
    <w:rsid w:val="00290492"/>
    <w:rsid w:val="002A24B2"/>
    <w:rsid w:val="002A2B6D"/>
    <w:rsid w:val="002E023C"/>
    <w:rsid w:val="0030717D"/>
    <w:rsid w:val="003126F6"/>
    <w:rsid w:val="00313824"/>
    <w:rsid w:val="00316F1F"/>
    <w:rsid w:val="00323187"/>
    <w:rsid w:val="00330EBE"/>
    <w:rsid w:val="0035610B"/>
    <w:rsid w:val="0037676B"/>
    <w:rsid w:val="003941A6"/>
    <w:rsid w:val="003A706E"/>
    <w:rsid w:val="003B533B"/>
    <w:rsid w:val="003C199F"/>
    <w:rsid w:val="003C6B00"/>
    <w:rsid w:val="003D45E9"/>
    <w:rsid w:val="003F54A6"/>
    <w:rsid w:val="003F7815"/>
    <w:rsid w:val="00407BCF"/>
    <w:rsid w:val="0041252B"/>
    <w:rsid w:val="00423BC7"/>
    <w:rsid w:val="00437FA6"/>
    <w:rsid w:val="00442215"/>
    <w:rsid w:val="00466F17"/>
    <w:rsid w:val="004716BA"/>
    <w:rsid w:val="00471DA9"/>
    <w:rsid w:val="0047651D"/>
    <w:rsid w:val="004841DF"/>
    <w:rsid w:val="00484B12"/>
    <w:rsid w:val="00485929"/>
    <w:rsid w:val="004A747E"/>
    <w:rsid w:val="004B3DF9"/>
    <w:rsid w:val="004B5EEB"/>
    <w:rsid w:val="004C5F30"/>
    <w:rsid w:val="004D5AA9"/>
    <w:rsid w:val="004F35F0"/>
    <w:rsid w:val="00506BBF"/>
    <w:rsid w:val="0051327B"/>
    <w:rsid w:val="00525F16"/>
    <w:rsid w:val="00534992"/>
    <w:rsid w:val="0054122B"/>
    <w:rsid w:val="0056041F"/>
    <w:rsid w:val="005748DD"/>
    <w:rsid w:val="0057563E"/>
    <w:rsid w:val="00590D4B"/>
    <w:rsid w:val="00592276"/>
    <w:rsid w:val="00597EC6"/>
    <w:rsid w:val="005A0AD3"/>
    <w:rsid w:val="005A2E89"/>
    <w:rsid w:val="005A5BC6"/>
    <w:rsid w:val="005C3DD3"/>
    <w:rsid w:val="005E23F8"/>
    <w:rsid w:val="00600698"/>
    <w:rsid w:val="0061730C"/>
    <w:rsid w:val="006400BD"/>
    <w:rsid w:val="006513C7"/>
    <w:rsid w:val="0066226F"/>
    <w:rsid w:val="006652E9"/>
    <w:rsid w:val="00667C05"/>
    <w:rsid w:val="006764F1"/>
    <w:rsid w:val="006A2DC4"/>
    <w:rsid w:val="006A5D7D"/>
    <w:rsid w:val="006A76B2"/>
    <w:rsid w:val="006B0872"/>
    <w:rsid w:val="006C681C"/>
    <w:rsid w:val="006D4F98"/>
    <w:rsid w:val="006F3931"/>
    <w:rsid w:val="006F62FF"/>
    <w:rsid w:val="00702E40"/>
    <w:rsid w:val="00706ADC"/>
    <w:rsid w:val="00717C95"/>
    <w:rsid w:val="00753F72"/>
    <w:rsid w:val="007760A9"/>
    <w:rsid w:val="00782CB9"/>
    <w:rsid w:val="00797D25"/>
    <w:rsid w:val="007A1C2F"/>
    <w:rsid w:val="007A46E5"/>
    <w:rsid w:val="007B02C7"/>
    <w:rsid w:val="007B0564"/>
    <w:rsid w:val="007B7C21"/>
    <w:rsid w:val="007C1581"/>
    <w:rsid w:val="007D193E"/>
    <w:rsid w:val="007F47C4"/>
    <w:rsid w:val="007F6E16"/>
    <w:rsid w:val="008107C8"/>
    <w:rsid w:val="008114E8"/>
    <w:rsid w:val="00812499"/>
    <w:rsid w:val="008152B0"/>
    <w:rsid w:val="00824AD6"/>
    <w:rsid w:val="00835970"/>
    <w:rsid w:val="00844A0D"/>
    <w:rsid w:val="00846C0D"/>
    <w:rsid w:val="00892FA0"/>
    <w:rsid w:val="008972BF"/>
    <w:rsid w:val="008C1D97"/>
    <w:rsid w:val="008D2197"/>
    <w:rsid w:val="008E0DD3"/>
    <w:rsid w:val="008E6068"/>
    <w:rsid w:val="00930628"/>
    <w:rsid w:val="0093466C"/>
    <w:rsid w:val="009346DC"/>
    <w:rsid w:val="0096734C"/>
    <w:rsid w:val="009755DE"/>
    <w:rsid w:val="00981A02"/>
    <w:rsid w:val="009B452C"/>
    <w:rsid w:val="009B7F4D"/>
    <w:rsid w:val="009C4E2F"/>
    <w:rsid w:val="009D3BB3"/>
    <w:rsid w:val="009E3D72"/>
    <w:rsid w:val="009E73E5"/>
    <w:rsid w:val="009F5C63"/>
    <w:rsid w:val="00A17002"/>
    <w:rsid w:val="00A26640"/>
    <w:rsid w:val="00A36302"/>
    <w:rsid w:val="00A546BE"/>
    <w:rsid w:val="00A62C41"/>
    <w:rsid w:val="00A7010F"/>
    <w:rsid w:val="00A803C2"/>
    <w:rsid w:val="00A92AAE"/>
    <w:rsid w:val="00AD5179"/>
    <w:rsid w:val="00AD6DFC"/>
    <w:rsid w:val="00AE0374"/>
    <w:rsid w:val="00AE56EA"/>
    <w:rsid w:val="00AF4477"/>
    <w:rsid w:val="00B15078"/>
    <w:rsid w:val="00B44AD2"/>
    <w:rsid w:val="00B460D6"/>
    <w:rsid w:val="00B57D21"/>
    <w:rsid w:val="00B63553"/>
    <w:rsid w:val="00B77940"/>
    <w:rsid w:val="00BB1B33"/>
    <w:rsid w:val="00BB70D1"/>
    <w:rsid w:val="00BD3EF6"/>
    <w:rsid w:val="00BD597B"/>
    <w:rsid w:val="00BE0768"/>
    <w:rsid w:val="00BE7919"/>
    <w:rsid w:val="00BE7EBC"/>
    <w:rsid w:val="00BF0C79"/>
    <w:rsid w:val="00C03B70"/>
    <w:rsid w:val="00C06FE3"/>
    <w:rsid w:val="00C17265"/>
    <w:rsid w:val="00C20798"/>
    <w:rsid w:val="00C26ECC"/>
    <w:rsid w:val="00C46414"/>
    <w:rsid w:val="00C47BAA"/>
    <w:rsid w:val="00C50925"/>
    <w:rsid w:val="00C541F9"/>
    <w:rsid w:val="00C5658F"/>
    <w:rsid w:val="00C77FCB"/>
    <w:rsid w:val="00C90C9D"/>
    <w:rsid w:val="00CA599E"/>
    <w:rsid w:val="00CA63A8"/>
    <w:rsid w:val="00CB25C9"/>
    <w:rsid w:val="00CC16C5"/>
    <w:rsid w:val="00CC2881"/>
    <w:rsid w:val="00CC3C40"/>
    <w:rsid w:val="00CD6CDB"/>
    <w:rsid w:val="00CE20E8"/>
    <w:rsid w:val="00CF100B"/>
    <w:rsid w:val="00D249FA"/>
    <w:rsid w:val="00D30E8F"/>
    <w:rsid w:val="00D63A8D"/>
    <w:rsid w:val="00D66050"/>
    <w:rsid w:val="00D74F21"/>
    <w:rsid w:val="00D77947"/>
    <w:rsid w:val="00D829A3"/>
    <w:rsid w:val="00D94148"/>
    <w:rsid w:val="00DA012B"/>
    <w:rsid w:val="00DB36FB"/>
    <w:rsid w:val="00DC2114"/>
    <w:rsid w:val="00DD06BE"/>
    <w:rsid w:val="00DE4137"/>
    <w:rsid w:val="00DF1B7D"/>
    <w:rsid w:val="00DF5E37"/>
    <w:rsid w:val="00DF7CC4"/>
    <w:rsid w:val="00E23BFC"/>
    <w:rsid w:val="00E373FB"/>
    <w:rsid w:val="00E84FA6"/>
    <w:rsid w:val="00EA55D9"/>
    <w:rsid w:val="00EA6024"/>
    <w:rsid w:val="00EA7251"/>
    <w:rsid w:val="00EE20DB"/>
    <w:rsid w:val="00F024FE"/>
    <w:rsid w:val="00F22305"/>
    <w:rsid w:val="00F23706"/>
    <w:rsid w:val="00F2387F"/>
    <w:rsid w:val="00F32A63"/>
    <w:rsid w:val="00F4459D"/>
    <w:rsid w:val="00F55017"/>
    <w:rsid w:val="00F702DC"/>
    <w:rsid w:val="00F72301"/>
    <w:rsid w:val="00F9437B"/>
    <w:rsid w:val="00FB0698"/>
    <w:rsid w:val="00FB1921"/>
    <w:rsid w:val="00FB1B77"/>
    <w:rsid w:val="00FB3A77"/>
    <w:rsid w:val="00FE7263"/>
    <w:rsid w:val="00FF58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210DB3"/>
  <w15:chartTrackingRefBased/>
  <w15:docId w15:val="{48F51C7C-E6EA-446C-ACDE-4BE9FB755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0AD3"/>
    <w:pPr>
      <w:widowControl w:val="0"/>
      <w:spacing w:line="360" w:lineRule="auto"/>
      <w:ind w:firstLineChars="200" w:firstLine="200"/>
      <w:jc w:val="both"/>
    </w:pPr>
    <w:rPr>
      <w:rFonts w:eastAsia="仿宋"/>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5B91"/>
    <w:pPr>
      <w:ind w:firstLine="420"/>
    </w:pPr>
  </w:style>
  <w:style w:type="paragraph" w:styleId="a4">
    <w:name w:val="Balloon Text"/>
    <w:basedOn w:val="a"/>
    <w:link w:val="a5"/>
    <w:uiPriority w:val="99"/>
    <w:semiHidden/>
    <w:unhideWhenUsed/>
    <w:rsid w:val="003B533B"/>
    <w:pPr>
      <w:spacing w:line="240" w:lineRule="auto"/>
    </w:pPr>
    <w:rPr>
      <w:sz w:val="18"/>
      <w:szCs w:val="18"/>
    </w:rPr>
  </w:style>
  <w:style w:type="character" w:customStyle="1" w:styleId="a5">
    <w:name w:val="批注框文本 字符"/>
    <w:basedOn w:val="a0"/>
    <w:link w:val="a4"/>
    <w:uiPriority w:val="99"/>
    <w:semiHidden/>
    <w:rsid w:val="003B533B"/>
    <w:rPr>
      <w:rFonts w:eastAsia="仿宋"/>
      <w:sz w:val="18"/>
      <w:szCs w:val="18"/>
    </w:rPr>
  </w:style>
  <w:style w:type="paragraph" w:styleId="a6">
    <w:name w:val="header"/>
    <w:basedOn w:val="a"/>
    <w:link w:val="a7"/>
    <w:uiPriority w:val="99"/>
    <w:unhideWhenUsed/>
    <w:rsid w:val="00981A02"/>
    <w:pPr>
      <w:pBdr>
        <w:bottom w:val="single" w:sz="6" w:space="1" w:color="auto"/>
      </w:pBdr>
      <w:tabs>
        <w:tab w:val="center" w:pos="4153"/>
        <w:tab w:val="right" w:pos="8306"/>
      </w:tabs>
      <w:snapToGrid w:val="0"/>
      <w:spacing w:line="240" w:lineRule="auto"/>
      <w:jc w:val="center"/>
    </w:pPr>
    <w:rPr>
      <w:sz w:val="18"/>
      <w:szCs w:val="18"/>
    </w:rPr>
  </w:style>
  <w:style w:type="character" w:customStyle="1" w:styleId="a7">
    <w:name w:val="页眉 字符"/>
    <w:basedOn w:val="a0"/>
    <w:link w:val="a6"/>
    <w:uiPriority w:val="99"/>
    <w:rsid w:val="00981A02"/>
    <w:rPr>
      <w:rFonts w:eastAsia="仿宋"/>
      <w:sz w:val="18"/>
      <w:szCs w:val="18"/>
    </w:rPr>
  </w:style>
  <w:style w:type="paragraph" w:styleId="a8">
    <w:name w:val="footer"/>
    <w:basedOn w:val="a"/>
    <w:link w:val="a9"/>
    <w:unhideWhenUsed/>
    <w:rsid w:val="00981A02"/>
    <w:pPr>
      <w:tabs>
        <w:tab w:val="center" w:pos="4153"/>
        <w:tab w:val="right" w:pos="8306"/>
      </w:tabs>
      <w:snapToGrid w:val="0"/>
      <w:spacing w:line="240" w:lineRule="auto"/>
      <w:jc w:val="left"/>
    </w:pPr>
    <w:rPr>
      <w:sz w:val="18"/>
      <w:szCs w:val="18"/>
    </w:rPr>
  </w:style>
  <w:style w:type="character" w:customStyle="1" w:styleId="a9">
    <w:name w:val="页脚 字符"/>
    <w:basedOn w:val="a0"/>
    <w:link w:val="a8"/>
    <w:uiPriority w:val="99"/>
    <w:rsid w:val="00981A02"/>
    <w:rPr>
      <w:rFonts w:eastAsia="仿宋"/>
      <w:sz w:val="18"/>
      <w:szCs w:val="18"/>
    </w:rPr>
  </w:style>
  <w:style w:type="paragraph" w:customStyle="1" w:styleId="aa">
    <w:name w:val="金交所缩进正文"/>
    <w:basedOn w:val="a"/>
    <w:qFormat/>
    <w:rsid w:val="003D45E9"/>
    <w:pPr>
      <w:autoSpaceDE w:val="0"/>
      <w:autoSpaceDN w:val="0"/>
      <w:snapToGrid w:val="0"/>
      <w:spacing w:line="560" w:lineRule="atLeast"/>
      <w:ind w:firstLineChars="0" w:firstLine="624"/>
    </w:pPr>
    <w:rPr>
      <w:rFonts w:ascii="仿宋" w:hAnsi="仿宋" w:cs="Times New Roman"/>
      <w:snapToGrid w:val="0"/>
      <w:kern w:val="0"/>
      <w:szCs w:val="32"/>
    </w:rPr>
  </w:style>
  <w:style w:type="paragraph" w:styleId="ab">
    <w:name w:val="Date"/>
    <w:basedOn w:val="a"/>
    <w:next w:val="a"/>
    <w:link w:val="ac"/>
    <w:uiPriority w:val="99"/>
    <w:semiHidden/>
    <w:unhideWhenUsed/>
    <w:rsid w:val="003D45E9"/>
    <w:pPr>
      <w:ind w:leftChars="2500" w:left="100"/>
    </w:pPr>
  </w:style>
  <w:style w:type="character" w:customStyle="1" w:styleId="ac">
    <w:name w:val="日期 字符"/>
    <w:basedOn w:val="a0"/>
    <w:link w:val="ab"/>
    <w:uiPriority w:val="99"/>
    <w:semiHidden/>
    <w:rsid w:val="003D45E9"/>
    <w:rPr>
      <w:rFonts w:eastAsia="仿宋"/>
      <w:sz w:val="32"/>
    </w:rPr>
  </w:style>
  <w:style w:type="table" w:styleId="ad">
    <w:name w:val="Table Grid"/>
    <w:basedOn w:val="a1"/>
    <w:uiPriority w:val="39"/>
    <w:rsid w:val="003D45E9"/>
    <w:pPr>
      <w:widowControl w:val="0"/>
      <w:jc w:val="both"/>
    </w:pPr>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Title"/>
    <w:basedOn w:val="a"/>
    <w:next w:val="a"/>
    <w:link w:val="af"/>
    <w:uiPriority w:val="10"/>
    <w:qFormat/>
    <w:rsid w:val="003D45E9"/>
    <w:pPr>
      <w:spacing w:before="240" w:after="60" w:line="240" w:lineRule="auto"/>
      <w:ind w:firstLineChars="0" w:firstLine="0"/>
      <w:jc w:val="center"/>
      <w:outlineLvl w:val="0"/>
    </w:pPr>
    <w:rPr>
      <w:rFonts w:asciiTheme="majorHAnsi" w:eastAsiaTheme="majorEastAsia" w:hAnsiTheme="majorHAnsi" w:cstheme="majorBidi"/>
      <w:b/>
      <w:bCs/>
      <w:szCs w:val="32"/>
    </w:rPr>
  </w:style>
  <w:style w:type="character" w:customStyle="1" w:styleId="af">
    <w:name w:val="标题 字符"/>
    <w:basedOn w:val="a0"/>
    <w:link w:val="ae"/>
    <w:uiPriority w:val="10"/>
    <w:rsid w:val="003D45E9"/>
    <w:rPr>
      <w:rFonts w:asciiTheme="majorHAnsi" w:eastAsiaTheme="majorEastAsia" w:hAnsiTheme="majorHAnsi" w:cstheme="majorBidi"/>
      <w:b/>
      <w:bCs/>
      <w:sz w:val="32"/>
      <w:szCs w:val="32"/>
    </w:rPr>
  </w:style>
  <w:style w:type="paragraph" w:customStyle="1" w:styleId="Default">
    <w:name w:val="Default"/>
    <w:qFormat/>
    <w:rsid w:val="003D45E9"/>
    <w:pPr>
      <w:widowControl w:val="0"/>
      <w:autoSpaceDE w:val="0"/>
      <w:autoSpaceDN w:val="0"/>
      <w:adjustRightInd w:val="0"/>
    </w:pPr>
    <w:rPr>
      <w:rFonts w:ascii="宋体" w:eastAsia="宋体" w:hAnsi="Calibri" w:cs="宋体"/>
      <w:color w:val="000000"/>
      <w:kern w:val="0"/>
      <w:sz w:val="24"/>
      <w:szCs w:val="24"/>
    </w:rPr>
  </w:style>
  <w:style w:type="character" w:styleId="af0">
    <w:name w:val="Hyperlink"/>
    <w:basedOn w:val="a0"/>
    <w:uiPriority w:val="99"/>
    <w:unhideWhenUsed/>
    <w:rsid w:val="003C199F"/>
    <w:rPr>
      <w:color w:val="0563C1" w:themeColor="hyperlink"/>
      <w:u w:val="single"/>
    </w:rPr>
  </w:style>
  <w:style w:type="character" w:styleId="af1">
    <w:name w:val="FollowedHyperlink"/>
    <w:basedOn w:val="a0"/>
    <w:uiPriority w:val="99"/>
    <w:semiHidden/>
    <w:unhideWhenUsed/>
    <w:rsid w:val="000A04CB"/>
    <w:rPr>
      <w:color w:val="954F72"/>
      <w:u w:val="single"/>
    </w:rPr>
  </w:style>
  <w:style w:type="paragraph" w:customStyle="1" w:styleId="msonormal0">
    <w:name w:val="msonormal"/>
    <w:basedOn w:val="a"/>
    <w:rsid w:val="000A04CB"/>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customStyle="1" w:styleId="font5">
    <w:name w:val="font5"/>
    <w:basedOn w:val="a"/>
    <w:rsid w:val="000A04CB"/>
    <w:pPr>
      <w:widowControl/>
      <w:spacing w:before="100" w:beforeAutospacing="1" w:after="100" w:afterAutospacing="1" w:line="240" w:lineRule="auto"/>
      <w:ind w:firstLineChars="0" w:firstLine="0"/>
      <w:jc w:val="left"/>
    </w:pPr>
    <w:rPr>
      <w:rFonts w:ascii="等线" w:eastAsia="等线" w:hAnsi="等线" w:cs="宋体"/>
      <w:kern w:val="0"/>
      <w:sz w:val="18"/>
      <w:szCs w:val="18"/>
    </w:rPr>
  </w:style>
  <w:style w:type="paragraph" w:customStyle="1" w:styleId="font6">
    <w:name w:val="font6"/>
    <w:basedOn w:val="a"/>
    <w:rsid w:val="000A04CB"/>
    <w:pPr>
      <w:widowControl/>
      <w:spacing w:before="100" w:beforeAutospacing="1" w:after="100" w:afterAutospacing="1" w:line="240" w:lineRule="auto"/>
      <w:ind w:firstLineChars="0" w:firstLine="0"/>
      <w:jc w:val="left"/>
    </w:pPr>
    <w:rPr>
      <w:rFonts w:ascii="宋体" w:eastAsia="宋体" w:hAnsi="宋体" w:cs="宋体"/>
      <w:kern w:val="0"/>
      <w:sz w:val="18"/>
      <w:szCs w:val="18"/>
    </w:rPr>
  </w:style>
  <w:style w:type="paragraph" w:customStyle="1" w:styleId="font7">
    <w:name w:val="font7"/>
    <w:basedOn w:val="a"/>
    <w:rsid w:val="000A04CB"/>
    <w:pPr>
      <w:widowControl/>
      <w:spacing w:before="100" w:beforeAutospacing="1" w:after="100" w:afterAutospacing="1" w:line="240" w:lineRule="auto"/>
      <w:ind w:firstLineChars="0" w:firstLine="0"/>
      <w:jc w:val="left"/>
    </w:pPr>
    <w:rPr>
      <w:rFonts w:ascii="等线" w:eastAsia="等线" w:hAnsi="等线" w:cs="宋体"/>
      <w:kern w:val="0"/>
      <w:sz w:val="18"/>
      <w:szCs w:val="18"/>
    </w:rPr>
  </w:style>
  <w:style w:type="paragraph" w:customStyle="1" w:styleId="xl66">
    <w:name w:val="xl66"/>
    <w:basedOn w:val="a"/>
    <w:rsid w:val="000A04C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FangSong" w:eastAsia="FangSong" w:hAnsi="FangSong" w:cs="宋体"/>
      <w:kern w:val="0"/>
      <w:sz w:val="24"/>
      <w:szCs w:val="24"/>
    </w:rPr>
  </w:style>
  <w:style w:type="paragraph" w:customStyle="1" w:styleId="xl67">
    <w:name w:val="xl67"/>
    <w:basedOn w:val="a"/>
    <w:rsid w:val="000A04C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FangSong" w:eastAsia="FangSong" w:hAnsi="FangSong" w:cs="宋体"/>
      <w:color w:val="000000"/>
      <w:kern w:val="0"/>
      <w:sz w:val="24"/>
      <w:szCs w:val="24"/>
    </w:rPr>
  </w:style>
  <w:style w:type="paragraph" w:customStyle="1" w:styleId="xl68">
    <w:name w:val="xl68"/>
    <w:basedOn w:val="a"/>
    <w:rsid w:val="000A04C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FangSong" w:eastAsia="FangSong" w:hAnsi="FangSong" w:cs="宋体"/>
      <w:kern w:val="0"/>
      <w:sz w:val="24"/>
      <w:szCs w:val="24"/>
    </w:rPr>
  </w:style>
  <w:style w:type="paragraph" w:customStyle="1" w:styleId="xl69">
    <w:name w:val="xl69"/>
    <w:basedOn w:val="a"/>
    <w:rsid w:val="000A04C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黑体" w:eastAsia="黑体" w:hAnsi="黑体" w:cs="宋体"/>
      <w:b/>
      <w:bCs/>
      <w:kern w:val="0"/>
      <w:sz w:val="24"/>
      <w:szCs w:val="24"/>
    </w:rPr>
  </w:style>
  <w:style w:type="paragraph" w:customStyle="1" w:styleId="xl70">
    <w:name w:val="xl70"/>
    <w:basedOn w:val="a"/>
    <w:rsid w:val="000A04C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FangSong" w:eastAsia="FangSong" w:hAnsi="FangSong" w:cs="宋体"/>
      <w:kern w:val="0"/>
      <w:sz w:val="24"/>
      <w:szCs w:val="24"/>
    </w:rPr>
  </w:style>
  <w:style w:type="paragraph" w:customStyle="1" w:styleId="xl71">
    <w:name w:val="xl71"/>
    <w:basedOn w:val="a"/>
    <w:rsid w:val="000A04C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FangSong" w:eastAsia="FangSong" w:hAnsi="FangSong" w:cs="宋体"/>
      <w:color w:val="000000"/>
      <w:kern w:val="0"/>
      <w:sz w:val="24"/>
      <w:szCs w:val="24"/>
    </w:rPr>
  </w:style>
  <w:style w:type="paragraph" w:customStyle="1" w:styleId="xl72">
    <w:name w:val="xl72"/>
    <w:basedOn w:val="a"/>
    <w:rsid w:val="000A04C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FangSong" w:eastAsia="FangSong" w:hAnsi="FangSong" w:cs="宋体"/>
      <w:color w:val="000000"/>
      <w:kern w:val="0"/>
      <w:sz w:val="24"/>
      <w:szCs w:val="24"/>
    </w:rPr>
  </w:style>
  <w:style w:type="paragraph" w:customStyle="1" w:styleId="xl73">
    <w:name w:val="xl73"/>
    <w:basedOn w:val="a"/>
    <w:rsid w:val="000A04C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Chars="0" w:firstLine="0"/>
      <w:jc w:val="center"/>
    </w:pPr>
    <w:rPr>
      <w:rFonts w:ascii="FangSong" w:eastAsia="FangSong" w:hAnsi="FangSong" w:cs="宋体"/>
      <w:color w:val="000000"/>
      <w:kern w:val="0"/>
      <w:sz w:val="24"/>
      <w:szCs w:val="24"/>
    </w:rPr>
  </w:style>
  <w:style w:type="paragraph" w:customStyle="1" w:styleId="xl74">
    <w:name w:val="xl74"/>
    <w:basedOn w:val="a"/>
    <w:rsid w:val="000A04C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FangSong" w:eastAsia="FangSong" w:hAnsi="FangSong" w:cs="宋体"/>
      <w:kern w:val="0"/>
      <w:sz w:val="24"/>
      <w:szCs w:val="24"/>
    </w:rPr>
  </w:style>
  <w:style w:type="paragraph" w:customStyle="1" w:styleId="xl75">
    <w:name w:val="xl75"/>
    <w:basedOn w:val="a"/>
    <w:rsid w:val="000A04CB"/>
    <w:pPr>
      <w:widowControl/>
      <w:spacing w:before="100" w:beforeAutospacing="1" w:after="100" w:afterAutospacing="1" w:line="240" w:lineRule="auto"/>
      <w:ind w:firstLineChars="0" w:firstLine="0"/>
      <w:jc w:val="center"/>
    </w:pPr>
    <w:rPr>
      <w:rFonts w:ascii="FangSong" w:eastAsia="FangSong" w:hAnsi="FangSong" w:cs="宋体"/>
      <w:kern w:val="0"/>
      <w:sz w:val="24"/>
      <w:szCs w:val="24"/>
    </w:rPr>
  </w:style>
  <w:style w:type="paragraph" w:customStyle="1" w:styleId="xl76">
    <w:name w:val="xl76"/>
    <w:basedOn w:val="a"/>
    <w:rsid w:val="000A04C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仿宋" w:hAnsi="仿宋" w:cs="宋体"/>
      <w:kern w:val="0"/>
      <w:sz w:val="24"/>
      <w:szCs w:val="24"/>
    </w:rPr>
  </w:style>
  <w:style w:type="paragraph" w:customStyle="1" w:styleId="xl77">
    <w:name w:val="xl77"/>
    <w:basedOn w:val="a"/>
    <w:rsid w:val="000A04C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仿宋" w:hAnsi="仿宋" w:cs="宋体"/>
      <w:kern w:val="0"/>
      <w:sz w:val="24"/>
      <w:szCs w:val="24"/>
    </w:rPr>
  </w:style>
  <w:style w:type="paragraph" w:customStyle="1" w:styleId="xl78">
    <w:name w:val="xl78"/>
    <w:basedOn w:val="a"/>
    <w:rsid w:val="000A04C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黑体" w:eastAsia="黑体" w:hAnsi="黑体" w:cs="宋体"/>
      <w:b/>
      <w:bCs/>
      <w:kern w:val="0"/>
      <w:sz w:val="24"/>
      <w:szCs w:val="24"/>
    </w:rPr>
  </w:style>
  <w:style w:type="paragraph" w:customStyle="1" w:styleId="xl79">
    <w:name w:val="xl79"/>
    <w:basedOn w:val="a"/>
    <w:rsid w:val="000A04C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FangSong" w:eastAsia="FangSong" w:hAnsi="FangSong" w:cs="宋体"/>
      <w:kern w:val="0"/>
      <w:sz w:val="24"/>
      <w:szCs w:val="24"/>
    </w:rPr>
  </w:style>
  <w:style w:type="paragraph" w:customStyle="1" w:styleId="xl80">
    <w:name w:val="xl80"/>
    <w:basedOn w:val="a"/>
    <w:rsid w:val="000A04C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FangSong" w:eastAsia="FangSong" w:hAnsi="FangSong" w:cs="宋体"/>
      <w:kern w:val="0"/>
      <w:sz w:val="24"/>
      <w:szCs w:val="24"/>
    </w:rPr>
  </w:style>
  <w:style w:type="paragraph" w:customStyle="1" w:styleId="xl81">
    <w:name w:val="xl81"/>
    <w:basedOn w:val="a"/>
    <w:rsid w:val="000A04C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FangSong" w:eastAsia="FangSong" w:hAnsi="FangSong" w:cs="宋体"/>
      <w:kern w:val="0"/>
      <w:sz w:val="24"/>
      <w:szCs w:val="24"/>
    </w:rPr>
  </w:style>
  <w:style w:type="paragraph" w:customStyle="1" w:styleId="xl82">
    <w:name w:val="xl82"/>
    <w:basedOn w:val="a"/>
    <w:rsid w:val="000A04C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FangSong" w:eastAsia="FangSong" w:hAnsi="FangSong" w:cs="宋体"/>
      <w:color w:val="000000"/>
      <w:kern w:val="0"/>
      <w:sz w:val="24"/>
      <w:szCs w:val="24"/>
    </w:rPr>
  </w:style>
  <w:style w:type="paragraph" w:customStyle="1" w:styleId="xl83">
    <w:name w:val="xl83"/>
    <w:basedOn w:val="a"/>
    <w:rsid w:val="000A04C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FangSong" w:eastAsia="FangSong" w:hAnsi="FangSong" w:cs="宋体"/>
      <w:color w:val="000000"/>
      <w:kern w:val="0"/>
      <w:sz w:val="24"/>
      <w:szCs w:val="24"/>
    </w:rPr>
  </w:style>
  <w:style w:type="paragraph" w:customStyle="1" w:styleId="xl84">
    <w:name w:val="xl84"/>
    <w:basedOn w:val="a"/>
    <w:rsid w:val="000A04C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FangSong" w:eastAsia="FangSong" w:hAnsi="FangSong" w:cs="宋体"/>
      <w:kern w:val="0"/>
      <w:sz w:val="24"/>
      <w:szCs w:val="24"/>
    </w:rPr>
  </w:style>
  <w:style w:type="paragraph" w:customStyle="1" w:styleId="xl85">
    <w:name w:val="xl85"/>
    <w:basedOn w:val="a"/>
    <w:rsid w:val="000A04CB"/>
    <w:pPr>
      <w:widowControl/>
      <w:spacing w:before="100" w:beforeAutospacing="1" w:after="100" w:afterAutospacing="1" w:line="240" w:lineRule="auto"/>
      <w:ind w:firstLineChars="0" w:firstLine="0"/>
      <w:jc w:val="center"/>
    </w:pPr>
    <w:rPr>
      <w:rFonts w:ascii="宋体" w:eastAsia="宋体" w:hAnsi="宋体" w:cs="宋体"/>
      <w:kern w:val="0"/>
      <w:sz w:val="24"/>
      <w:szCs w:val="24"/>
    </w:rPr>
  </w:style>
  <w:style w:type="paragraph" w:customStyle="1" w:styleId="xl86">
    <w:name w:val="xl86"/>
    <w:basedOn w:val="a"/>
    <w:rsid w:val="000A04CB"/>
    <w:pPr>
      <w:widowControl/>
      <w:spacing w:before="100" w:beforeAutospacing="1" w:after="100" w:afterAutospacing="1" w:line="240" w:lineRule="auto"/>
      <w:ind w:firstLineChars="0" w:firstLine="0"/>
      <w:jc w:val="center"/>
    </w:pPr>
    <w:rPr>
      <w:rFonts w:ascii="黑体" w:eastAsia="黑体" w:hAnsi="黑体" w:cs="宋体"/>
      <w:kern w:val="0"/>
      <w:sz w:val="24"/>
      <w:szCs w:val="24"/>
    </w:rPr>
  </w:style>
  <w:style w:type="paragraph" w:customStyle="1" w:styleId="xl87">
    <w:name w:val="xl87"/>
    <w:basedOn w:val="a"/>
    <w:rsid w:val="000A04CB"/>
    <w:pPr>
      <w:widowControl/>
      <w:spacing w:before="100" w:beforeAutospacing="1" w:after="100" w:afterAutospacing="1" w:line="240" w:lineRule="auto"/>
      <w:ind w:firstLineChars="0" w:firstLine="0"/>
      <w:jc w:val="center"/>
    </w:pPr>
    <w:rPr>
      <w:rFonts w:ascii="宋体" w:eastAsia="宋体" w:hAnsi="宋体" w:cs="宋体"/>
      <w:b/>
      <w:bCs/>
      <w:kern w:val="0"/>
      <w:sz w:val="24"/>
      <w:szCs w:val="24"/>
    </w:rPr>
  </w:style>
  <w:style w:type="paragraph" w:customStyle="1" w:styleId="xl88">
    <w:name w:val="xl88"/>
    <w:basedOn w:val="a"/>
    <w:rsid w:val="000A04CB"/>
    <w:pPr>
      <w:widowControl/>
      <w:spacing w:before="100" w:beforeAutospacing="1" w:after="100" w:afterAutospacing="1" w:line="240" w:lineRule="auto"/>
      <w:ind w:firstLineChars="0" w:firstLine="0"/>
      <w:jc w:val="center"/>
    </w:pPr>
    <w:rPr>
      <w:rFonts w:ascii="FangSong" w:eastAsia="FangSong" w:hAnsi="FangSong" w:cs="宋体"/>
      <w:b/>
      <w:bCs/>
      <w:kern w:val="0"/>
      <w:sz w:val="24"/>
      <w:szCs w:val="24"/>
    </w:rPr>
  </w:style>
  <w:style w:type="paragraph" w:customStyle="1" w:styleId="xl89">
    <w:name w:val="xl89"/>
    <w:basedOn w:val="a"/>
    <w:rsid w:val="000A04CB"/>
    <w:pPr>
      <w:widowControl/>
      <w:spacing w:before="100" w:beforeAutospacing="1" w:after="100" w:afterAutospacing="1" w:line="240" w:lineRule="auto"/>
      <w:ind w:firstLineChars="0" w:firstLine="0"/>
      <w:jc w:val="center"/>
    </w:pPr>
    <w:rPr>
      <w:rFonts w:ascii="宋体" w:eastAsia="宋体" w:hAnsi="宋体" w:cs="宋体"/>
      <w:kern w:val="0"/>
      <w:sz w:val="24"/>
      <w:szCs w:val="24"/>
    </w:rPr>
  </w:style>
  <w:style w:type="paragraph" w:customStyle="1" w:styleId="xl90">
    <w:name w:val="xl90"/>
    <w:basedOn w:val="a"/>
    <w:rsid w:val="000A04C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黑体" w:eastAsia="黑体" w:hAnsi="黑体" w:cs="宋体"/>
      <w:b/>
      <w:bCs/>
      <w:kern w:val="0"/>
      <w:sz w:val="24"/>
      <w:szCs w:val="24"/>
    </w:rPr>
  </w:style>
  <w:style w:type="paragraph" w:customStyle="1" w:styleId="xl91">
    <w:name w:val="xl91"/>
    <w:basedOn w:val="a"/>
    <w:rsid w:val="000A04C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FangSong" w:eastAsia="FangSong" w:hAnsi="FangSong" w:cs="宋体"/>
      <w:kern w:val="0"/>
      <w:sz w:val="24"/>
      <w:szCs w:val="24"/>
    </w:rPr>
  </w:style>
  <w:style w:type="paragraph" w:customStyle="1" w:styleId="xl92">
    <w:name w:val="xl92"/>
    <w:basedOn w:val="a"/>
    <w:rsid w:val="000A04C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仿宋" w:hAnsi="仿宋" w:cs="宋体"/>
      <w:kern w:val="0"/>
      <w:sz w:val="24"/>
      <w:szCs w:val="24"/>
    </w:rPr>
  </w:style>
  <w:style w:type="paragraph" w:customStyle="1" w:styleId="xl93">
    <w:name w:val="xl93"/>
    <w:basedOn w:val="a"/>
    <w:rsid w:val="000A04C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FangSong" w:eastAsia="FangSong" w:hAnsi="FangSong" w:cs="宋体"/>
      <w:color w:val="000000"/>
      <w:kern w:val="0"/>
      <w:sz w:val="24"/>
      <w:szCs w:val="24"/>
    </w:rPr>
  </w:style>
  <w:style w:type="paragraph" w:customStyle="1" w:styleId="xl94">
    <w:name w:val="xl94"/>
    <w:basedOn w:val="a"/>
    <w:rsid w:val="000A04C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FangSong" w:eastAsia="FangSong" w:hAnsi="FangSong" w:cs="宋体"/>
      <w:kern w:val="0"/>
      <w:sz w:val="24"/>
      <w:szCs w:val="24"/>
    </w:rPr>
  </w:style>
  <w:style w:type="paragraph" w:customStyle="1" w:styleId="xl95">
    <w:name w:val="xl95"/>
    <w:basedOn w:val="a"/>
    <w:rsid w:val="000A04C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黑体" w:eastAsia="黑体" w:hAnsi="黑体" w:cs="宋体"/>
      <w:b/>
      <w:bCs/>
      <w:kern w:val="0"/>
      <w:sz w:val="24"/>
      <w:szCs w:val="24"/>
    </w:rPr>
  </w:style>
  <w:style w:type="paragraph" w:customStyle="1" w:styleId="xl96">
    <w:name w:val="xl96"/>
    <w:basedOn w:val="a"/>
    <w:rsid w:val="000A04C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FangSong" w:eastAsia="FangSong" w:hAnsi="FangSong" w:cs="宋体"/>
      <w:kern w:val="0"/>
      <w:sz w:val="24"/>
      <w:szCs w:val="24"/>
    </w:rPr>
  </w:style>
  <w:style w:type="paragraph" w:customStyle="1" w:styleId="xl97">
    <w:name w:val="xl97"/>
    <w:basedOn w:val="a"/>
    <w:rsid w:val="000A04C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FangSong" w:eastAsia="FangSong" w:hAnsi="FangSong" w:cs="宋体"/>
      <w:kern w:val="0"/>
      <w:sz w:val="24"/>
      <w:szCs w:val="24"/>
    </w:rPr>
  </w:style>
  <w:style w:type="paragraph" w:customStyle="1" w:styleId="xl98">
    <w:name w:val="xl98"/>
    <w:basedOn w:val="a"/>
    <w:rsid w:val="000A04C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FangSong" w:eastAsia="FangSong" w:hAnsi="FangSong" w:cs="宋体"/>
      <w:kern w:val="0"/>
      <w:sz w:val="24"/>
      <w:szCs w:val="24"/>
    </w:rPr>
  </w:style>
  <w:style w:type="paragraph" w:customStyle="1" w:styleId="xl99">
    <w:name w:val="xl99"/>
    <w:basedOn w:val="a"/>
    <w:rsid w:val="000A04C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FangSong" w:eastAsia="FangSong" w:hAnsi="FangSong" w:cs="宋体"/>
      <w:color w:val="000000"/>
      <w:kern w:val="0"/>
      <w:sz w:val="24"/>
      <w:szCs w:val="24"/>
    </w:rPr>
  </w:style>
  <w:style w:type="paragraph" w:customStyle="1" w:styleId="xl100">
    <w:name w:val="xl100"/>
    <w:basedOn w:val="a"/>
    <w:rsid w:val="000A04C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FangSong" w:eastAsia="FangSong" w:hAnsi="FangSong" w:cs="宋体"/>
      <w:color w:val="000000"/>
      <w:kern w:val="0"/>
      <w:sz w:val="24"/>
      <w:szCs w:val="24"/>
    </w:rPr>
  </w:style>
  <w:style w:type="paragraph" w:customStyle="1" w:styleId="xl101">
    <w:name w:val="xl101"/>
    <w:basedOn w:val="a"/>
    <w:rsid w:val="000A04C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仿宋" w:hAnsi="仿宋" w:cs="宋体"/>
      <w:kern w:val="0"/>
      <w:sz w:val="24"/>
      <w:szCs w:val="24"/>
    </w:rPr>
  </w:style>
  <w:style w:type="paragraph" w:customStyle="1" w:styleId="xl102">
    <w:name w:val="xl102"/>
    <w:basedOn w:val="a"/>
    <w:rsid w:val="000A04CB"/>
    <w:pPr>
      <w:widowControl/>
      <w:spacing w:before="100" w:beforeAutospacing="1" w:after="100" w:afterAutospacing="1" w:line="240" w:lineRule="auto"/>
      <w:ind w:firstLineChars="0" w:firstLine="0"/>
      <w:jc w:val="center"/>
    </w:pPr>
    <w:rPr>
      <w:rFonts w:ascii="宋体" w:eastAsia="宋体" w:hAnsi="宋体" w:cs="宋体"/>
      <w:kern w:val="0"/>
      <w:sz w:val="24"/>
      <w:szCs w:val="24"/>
    </w:rPr>
  </w:style>
  <w:style w:type="paragraph" w:customStyle="1" w:styleId="xl103">
    <w:name w:val="xl103"/>
    <w:basedOn w:val="a"/>
    <w:rsid w:val="000A04CB"/>
    <w:pPr>
      <w:widowControl/>
      <w:pBdr>
        <w:top w:val="single" w:sz="4" w:space="0" w:color="auto"/>
        <w:left w:val="single" w:sz="4" w:space="0" w:color="auto"/>
        <w:right w:val="single" w:sz="4" w:space="0" w:color="auto"/>
      </w:pBdr>
      <w:spacing w:before="100" w:beforeAutospacing="1" w:after="100" w:afterAutospacing="1" w:line="240" w:lineRule="auto"/>
      <w:ind w:firstLineChars="0" w:firstLine="0"/>
      <w:jc w:val="center"/>
    </w:pPr>
    <w:rPr>
      <w:rFonts w:ascii="FangSong" w:eastAsia="FangSong" w:hAnsi="FangSong" w:cs="宋体"/>
      <w:kern w:val="0"/>
      <w:sz w:val="24"/>
      <w:szCs w:val="24"/>
    </w:rPr>
  </w:style>
  <w:style w:type="paragraph" w:customStyle="1" w:styleId="xl104">
    <w:name w:val="xl104"/>
    <w:basedOn w:val="a"/>
    <w:rsid w:val="000A04C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FangSong" w:eastAsia="FangSong" w:hAnsi="FangSong" w:cs="宋体"/>
      <w:kern w:val="0"/>
      <w:sz w:val="24"/>
      <w:szCs w:val="24"/>
    </w:rPr>
  </w:style>
  <w:style w:type="paragraph" w:customStyle="1" w:styleId="xl105">
    <w:name w:val="xl105"/>
    <w:basedOn w:val="a"/>
    <w:rsid w:val="000A04C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Chars="0" w:firstLine="0"/>
      <w:jc w:val="center"/>
    </w:pPr>
    <w:rPr>
      <w:rFonts w:ascii="FangSong" w:eastAsia="FangSong" w:hAnsi="FangSong" w:cs="宋体"/>
      <w:kern w:val="0"/>
      <w:sz w:val="24"/>
      <w:szCs w:val="24"/>
    </w:rPr>
  </w:style>
  <w:style w:type="paragraph" w:customStyle="1" w:styleId="xl106">
    <w:name w:val="xl106"/>
    <w:basedOn w:val="a"/>
    <w:rsid w:val="000A04CB"/>
    <w:pPr>
      <w:widowControl/>
      <w:pBdr>
        <w:top w:val="single" w:sz="4" w:space="0" w:color="auto"/>
        <w:left w:val="single" w:sz="4" w:space="0" w:color="auto"/>
        <w:right w:val="single" w:sz="8" w:space="0" w:color="auto"/>
      </w:pBdr>
      <w:spacing w:before="100" w:beforeAutospacing="1" w:after="100" w:afterAutospacing="1" w:line="240" w:lineRule="auto"/>
      <w:ind w:firstLineChars="0" w:firstLine="0"/>
      <w:jc w:val="center"/>
    </w:pPr>
    <w:rPr>
      <w:rFonts w:ascii="FangSong" w:eastAsia="FangSong" w:hAnsi="FangSong" w:cs="宋体"/>
      <w:kern w:val="0"/>
      <w:sz w:val="24"/>
      <w:szCs w:val="24"/>
    </w:rPr>
  </w:style>
  <w:style w:type="paragraph" w:customStyle="1" w:styleId="xl107">
    <w:name w:val="xl107"/>
    <w:basedOn w:val="a"/>
    <w:rsid w:val="000A04CB"/>
    <w:pPr>
      <w:widowControl/>
      <w:pBdr>
        <w:top w:val="single" w:sz="4" w:space="0" w:color="auto"/>
        <w:left w:val="single" w:sz="4" w:space="0" w:color="auto"/>
        <w:right w:val="single" w:sz="4" w:space="0" w:color="auto"/>
      </w:pBdr>
      <w:spacing w:before="100" w:beforeAutospacing="1" w:after="100" w:afterAutospacing="1" w:line="240" w:lineRule="auto"/>
      <w:ind w:firstLineChars="0" w:firstLine="0"/>
      <w:jc w:val="center"/>
    </w:pPr>
    <w:rPr>
      <w:rFonts w:ascii="FangSong" w:eastAsia="FangSong" w:hAnsi="FangSong" w:cs="宋体"/>
      <w:kern w:val="0"/>
      <w:sz w:val="24"/>
      <w:szCs w:val="24"/>
    </w:rPr>
  </w:style>
  <w:style w:type="paragraph" w:customStyle="1" w:styleId="xl108">
    <w:name w:val="xl108"/>
    <w:basedOn w:val="a"/>
    <w:rsid w:val="000A04CB"/>
    <w:pPr>
      <w:widowControl/>
      <w:pBdr>
        <w:top w:val="single" w:sz="4" w:space="0" w:color="auto"/>
        <w:left w:val="single" w:sz="4" w:space="0" w:color="auto"/>
        <w:right w:val="single" w:sz="4" w:space="0" w:color="auto"/>
      </w:pBdr>
      <w:spacing w:before="100" w:beforeAutospacing="1" w:after="100" w:afterAutospacing="1" w:line="240" w:lineRule="auto"/>
      <w:ind w:firstLineChars="0" w:firstLine="0"/>
      <w:jc w:val="center"/>
    </w:pPr>
    <w:rPr>
      <w:rFonts w:ascii="FangSong" w:eastAsia="FangSong" w:hAnsi="FangSong" w:cs="宋体"/>
      <w:kern w:val="0"/>
      <w:sz w:val="24"/>
      <w:szCs w:val="24"/>
    </w:rPr>
  </w:style>
  <w:style w:type="paragraph" w:customStyle="1" w:styleId="xl109">
    <w:name w:val="xl109"/>
    <w:basedOn w:val="a"/>
    <w:rsid w:val="000A04C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FangSong" w:eastAsia="FangSong" w:hAnsi="FangSong" w:cs="宋体"/>
      <w:kern w:val="0"/>
      <w:sz w:val="24"/>
      <w:szCs w:val="24"/>
    </w:rPr>
  </w:style>
  <w:style w:type="paragraph" w:customStyle="1" w:styleId="xl110">
    <w:name w:val="xl110"/>
    <w:basedOn w:val="a"/>
    <w:rsid w:val="000A04C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Chars="0" w:firstLine="0"/>
      <w:jc w:val="center"/>
    </w:pPr>
    <w:rPr>
      <w:rFonts w:ascii="FangSong" w:eastAsia="FangSong" w:hAnsi="FangSong" w:cs="宋体"/>
      <w:color w:val="000000"/>
      <w:kern w:val="0"/>
      <w:sz w:val="24"/>
      <w:szCs w:val="24"/>
    </w:rPr>
  </w:style>
  <w:style w:type="paragraph" w:customStyle="1" w:styleId="xl111">
    <w:name w:val="xl111"/>
    <w:basedOn w:val="a"/>
    <w:rsid w:val="000A04CB"/>
    <w:pPr>
      <w:widowControl/>
      <w:pBdr>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FangSong" w:eastAsia="FangSong" w:hAnsi="FangSong" w:cs="宋体"/>
      <w:kern w:val="0"/>
      <w:sz w:val="24"/>
      <w:szCs w:val="24"/>
    </w:rPr>
  </w:style>
  <w:style w:type="paragraph" w:customStyle="1" w:styleId="xl112">
    <w:name w:val="xl112"/>
    <w:basedOn w:val="a"/>
    <w:rsid w:val="000A04CB"/>
    <w:pPr>
      <w:widowControl/>
      <w:pBdr>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FangSong" w:eastAsia="FangSong" w:hAnsi="FangSong" w:cs="宋体"/>
      <w:kern w:val="0"/>
      <w:sz w:val="24"/>
      <w:szCs w:val="24"/>
    </w:rPr>
  </w:style>
  <w:style w:type="paragraph" w:customStyle="1" w:styleId="xl113">
    <w:name w:val="xl113"/>
    <w:basedOn w:val="a"/>
    <w:rsid w:val="000A04CB"/>
    <w:pPr>
      <w:widowControl/>
      <w:pBdr>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FangSong" w:eastAsia="FangSong" w:hAnsi="FangSong" w:cs="宋体"/>
      <w:kern w:val="0"/>
      <w:sz w:val="24"/>
      <w:szCs w:val="24"/>
    </w:rPr>
  </w:style>
  <w:style w:type="paragraph" w:customStyle="1" w:styleId="xl114">
    <w:name w:val="xl114"/>
    <w:basedOn w:val="a"/>
    <w:rsid w:val="000A04C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FangSong" w:eastAsia="FangSong" w:hAnsi="FangSong" w:cs="宋体"/>
      <w:kern w:val="0"/>
      <w:sz w:val="24"/>
      <w:szCs w:val="24"/>
    </w:rPr>
  </w:style>
  <w:style w:type="paragraph" w:customStyle="1" w:styleId="xl115">
    <w:name w:val="xl115"/>
    <w:basedOn w:val="a"/>
    <w:rsid w:val="000A04C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FangSong" w:eastAsia="FangSong" w:hAnsi="FangSong" w:cs="宋体"/>
      <w:kern w:val="0"/>
      <w:sz w:val="24"/>
      <w:szCs w:val="24"/>
    </w:rPr>
  </w:style>
  <w:style w:type="paragraph" w:customStyle="1" w:styleId="xl116">
    <w:name w:val="xl116"/>
    <w:basedOn w:val="a"/>
    <w:rsid w:val="000A04CB"/>
    <w:pPr>
      <w:widowControl/>
      <w:pBdr>
        <w:top w:val="single" w:sz="8" w:space="0" w:color="auto"/>
        <w:left w:val="single" w:sz="8" w:space="0" w:color="auto"/>
      </w:pBdr>
      <w:spacing w:before="100" w:beforeAutospacing="1" w:after="100" w:afterAutospacing="1" w:line="240" w:lineRule="auto"/>
      <w:ind w:firstLineChars="0" w:firstLine="0"/>
      <w:jc w:val="center"/>
    </w:pPr>
    <w:rPr>
      <w:rFonts w:ascii="宋体" w:eastAsia="宋体" w:hAnsi="宋体" w:cs="宋体"/>
      <w:kern w:val="0"/>
      <w:sz w:val="24"/>
      <w:szCs w:val="24"/>
    </w:rPr>
  </w:style>
  <w:style w:type="paragraph" w:customStyle="1" w:styleId="xl117">
    <w:name w:val="xl117"/>
    <w:basedOn w:val="a"/>
    <w:rsid w:val="000A04CB"/>
    <w:pPr>
      <w:widowControl/>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Chars="0" w:firstLine="0"/>
      <w:jc w:val="center"/>
    </w:pPr>
    <w:rPr>
      <w:rFonts w:ascii="FangSong" w:eastAsia="FangSong" w:hAnsi="FangSong" w:cs="宋体"/>
      <w:kern w:val="0"/>
      <w:sz w:val="24"/>
      <w:szCs w:val="24"/>
    </w:rPr>
  </w:style>
  <w:style w:type="paragraph" w:customStyle="1" w:styleId="xl118">
    <w:name w:val="xl118"/>
    <w:basedOn w:val="a"/>
    <w:rsid w:val="000A04CB"/>
    <w:pPr>
      <w:widowControl/>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line="240" w:lineRule="auto"/>
      <w:ind w:firstLineChars="0" w:firstLine="0"/>
      <w:jc w:val="center"/>
    </w:pPr>
    <w:rPr>
      <w:rFonts w:ascii="FangSong" w:eastAsia="FangSong" w:hAnsi="FangSong" w:cs="宋体"/>
      <w:b/>
      <w:bCs/>
      <w:kern w:val="0"/>
      <w:sz w:val="24"/>
      <w:szCs w:val="24"/>
    </w:rPr>
  </w:style>
  <w:style w:type="paragraph" w:customStyle="1" w:styleId="xl119">
    <w:name w:val="xl119"/>
    <w:basedOn w:val="a"/>
    <w:rsid w:val="000A04CB"/>
    <w:pPr>
      <w:widowControl/>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Chars="0" w:firstLine="0"/>
      <w:jc w:val="center"/>
    </w:pPr>
    <w:rPr>
      <w:rFonts w:ascii="FangSong" w:eastAsia="FangSong" w:hAnsi="FangSong" w:cs="宋体"/>
      <w:b/>
      <w:bCs/>
      <w:kern w:val="0"/>
      <w:sz w:val="24"/>
      <w:szCs w:val="24"/>
    </w:rPr>
  </w:style>
  <w:style w:type="paragraph" w:customStyle="1" w:styleId="xl120">
    <w:name w:val="xl120"/>
    <w:basedOn w:val="a"/>
    <w:rsid w:val="000A04CB"/>
    <w:pPr>
      <w:widowControl/>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Chars="0" w:firstLine="0"/>
      <w:jc w:val="center"/>
    </w:pPr>
    <w:rPr>
      <w:rFonts w:ascii="FangSong" w:eastAsia="FangSong" w:hAnsi="FangSong" w:cs="宋体"/>
      <w:b/>
      <w:bCs/>
      <w:kern w:val="0"/>
      <w:sz w:val="24"/>
      <w:szCs w:val="24"/>
    </w:rPr>
  </w:style>
  <w:style w:type="paragraph" w:customStyle="1" w:styleId="xl121">
    <w:name w:val="xl121"/>
    <w:basedOn w:val="a"/>
    <w:rsid w:val="000A04CB"/>
    <w:pPr>
      <w:widowControl/>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Chars="0" w:firstLine="0"/>
      <w:jc w:val="right"/>
    </w:pPr>
    <w:rPr>
      <w:rFonts w:ascii="FangSong" w:eastAsia="FangSong" w:hAnsi="FangSong" w:cs="宋体"/>
      <w:b/>
      <w:bCs/>
      <w:kern w:val="0"/>
      <w:sz w:val="24"/>
      <w:szCs w:val="24"/>
    </w:rPr>
  </w:style>
  <w:style w:type="paragraph" w:customStyle="1" w:styleId="xl122">
    <w:name w:val="xl122"/>
    <w:basedOn w:val="a"/>
    <w:rsid w:val="000A04CB"/>
    <w:pPr>
      <w:widowControl/>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Chars="0" w:firstLine="0"/>
      <w:jc w:val="center"/>
    </w:pPr>
    <w:rPr>
      <w:rFonts w:ascii="FangSong" w:eastAsia="FangSong" w:hAnsi="FangSong" w:cs="宋体"/>
      <w:b/>
      <w:bCs/>
      <w:kern w:val="0"/>
      <w:sz w:val="24"/>
      <w:szCs w:val="24"/>
    </w:rPr>
  </w:style>
  <w:style w:type="paragraph" w:customStyle="1" w:styleId="xl123">
    <w:name w:val="xl123"/>
    <w:basedOn w:val="a"/>
    <w:rsid w:val="000A04CB"/>
    <w:pPr>
      <w:widowControl/>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Chars="0" w:firstLine="0"/>
      <w:jc w:val="center"/>
    </w:pPr>
    <w:rPr>
      <w:rFonts w:ascii="黑体" w:eastAsia="黑体" w:hAnsi="黑体" w:cs="宋体"/>
      <w:b/>
      <w:bCs/>
      <w:kern w:val="0"/>
      <w:sz w:val="24"/>
      <w:szCs w:val="24"/>
    </w:rPr>
  </w:style>
  <w:style w:type="paragraph" w:customStyle="1" w:styleId="xl124">
    <w:name w:val="xl124"/>
    <w:basedOn w:val="a"/>
    <w:rsid w:val="000A04CB"/>
    <w:pPr>
      <w:widowControl/>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Chars="0" w:firstLine="0"/>
      <w:jc w:val="center"/>
    </w:pPr>
    <w:rPr>
      <w:rFonts w:ascii="FangSong" w:eastAsia="FangSong" w:hAnsi="FangSong" w:cs="宋体"/>
      <w:color w:val="000000"/>
      <w:kern w:val="0"/>
      <w:sz w:val="24"/>
      <w:szCs w:val="24"/>
    </w:rPr>
  </w:style>
  <w:style w:type="paragraph" w:customStyle="1" w:styleId="xl125">
    <w:name w:val="xl125"/>
    <w:basedOn w:val="a"/>
    <w:rsid w:val="000A04CB"/>
    <w:pPr>
      <w:widowControl/>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Chars="0" w:firstLine="0"/>
      <w:jc w:val="center"/>
    </w:pPr>
    <w:rPr>
      <w:rFonts w:ascii="FangSong" w:eastAsia="FangSong" w:hAnsi="FangSong" w:cs="宋体"/>
      <w:color w:val="000000"/>
      <w:kern w:val="0"/>
      <w:sz w:val="24"/>
      <w:szCs w:val="24"/>
    </w:rPr>
  </w:style>
  <w:style w:type="paragraph" w:customStyle="1" w:styleId="xl126">
    <w:name w:val="xl126"/>
    <w:basedOn w:val="a"/>
    <w:rsid w:val="000A04CB"/>
    <w:pPr>
      <w:widowControl/>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Chars="0" w:firstLine="0"/>
      <w:jc w:val="center"/>
    </w:pPr>
    <w:rPr>
      <w:rFonts w:ascii="FangSong" w:eastAsia="FangSong" w:hAnsi="FangSong" w:cs="宋体"/>
      <w:kern w:val="0"/>
      <w:sz w:val="24"/>
      <w:szCs w:val="24"/>
    </w:rPr>
  </w:style>
  <w:style w:type="paragraph" w:customStyle="1" w:styleId="xl127">
    <w:name w:val="xl127"/>
    <w:basedOn w:val="a"/>
    <w:rsid w:val="000A04CB"/>
    <w:pPr>
      <w:widowControl/>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ind w:firstLineChars="0" w:firstLine="0"/>
      <w:jc w:val="center"/>
    </w:pPr>
    <w:rPr>
      <w:rFonts w:ascii="FangSong" w:eastAsia="FangSong" w:hAnsi="FangSong" w:cs="宋体"/>
      <w:color w:val="000000"/>
      <w:kern w:val="0"/>
      <w:sz w:val="24"/>
      <w:szCs w:val="24"/>
    </w:rPr>
  </w:style>
  <w:style w:type="paragraph" w:customStyle="1" w:styleId="xl128">
    <w:name w:val="xl128"/>
    <w:basedOn w:val="a"/>
    <w:rsid w:val="000A04CB"/>
    <w:pPr>
      <w:widowControl/>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Chars="0" w:firstLine="0"/>
      <w:jc w:val="center"/>
    </w:pPr>
    <w:rPr>
      <w:rFonts w:ascii="仿宋" w:hAnsi="仿宋" w:cs="宋体"/>
      <w:kern w:val="0"/>
      <w:sz w:val="24"/>
      <w:szCs w:val="24"/>
    </w:rPr>
  </w:style>
  <w:style w:type="paragraph" w:customStyle="1" w:styleId="xl129">
    <w:name w:val="xl129"/>
    <w:basedOn w:val="a"/>
    <w:rsid w:val="000A04CB"/>
    <w:pPr>
      <w:widowControl/>
      <w:pBdr>
        <w:top w:val="single" w:sz="4" w:space="0" w:color="auto"/>
        <w:left w:val="single" w:sz="4" w:space="0" w:color="auto"/>
        <w:bottom w:val="single" w:sz="8" w:space="0" w:color="auto"/>
        <w:right w:val="single" w:sz="8" w:space="0" w:color="auto"/>
      </w:pBdr>
      <w:spacing w:before="100" w:beforeAutospacing="1" w:after="100" w:afterAutospacing="1" w:line="240" w:lineRule="auto"/>
      <w:ind w:firstLineChars="0" w:firstLine="0"/>
      <w:jc w:val="center"/>
    </w:pPr>
    <w:rPr>
      <w:rFonts w:ascii="FangSong" w:eastAsia="FangSong" w:hAnsi="FangSong" w:cs="宋体"/>
      <w:b/>
      <w:bCs/>
      <w:kern w:val="0"/>
      <w:sz w:val="24"/>
      <w:szCs w:val="24"/>
    </w:rPr>
  </w:style>
  <w:style w:type="paragraph" w:customStyle="1" w:styleId="xl130">
    <w:name w:val="xl130"/>
    <w:basedOn w:val="a"/>
    <w:rsid w:val="000A04CB"/>
    <w:pPr>
      <w:widowControl/>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Chars="0" w:firstLine="0"/>
      <w:jc w:val="center"/>
    </w:pPr>
    <w:rPr>
      <w:rFonts w:ascii="FangSong" w:eastAsia="FangSong" w:hAnsi="FangSong" w:cs="宋体"/>
      <w:color w:val="000000"/>
      <w:kern w:val="0"/>
      <w:sz w:val="24"/>
      <w:szCs w:val="24"/>
    </w:rPr>
  </w:style>
  <w:style w:type="paragraph" w:customStyle="1" w:styleId="xl131">
    <w:name w:val="xl131"/>
    <w:basedOn w:val="a"/>
    <w:rsid w:val="000A04CB"/>
    <w:pPr>
      <w:widowControl/>
      <w:pBdr>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FangSong" w:eastAsia="FangSong" w:hAnsi="FangSong" w:cs="宋体"/>
      <w:color w:val="000000"/>
      <w:kern w:val="0"/>
      <w:sz w:val="24"/>
      <w:szCs w:val="24"/>
    </w:rPr>
  </w:style>
  <w:style w:type="paragraph" w:customStyle="1" w:styleId="xl132">
    <w:name w:val="xl132"/>
    <w:basedOn w:val="a"/>
    <w:rsid w:val="000A04CB"/>
    <w:pPr>
      <w:widowControl/>
      <w:pBdr>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FangSong" w:eastAsia="FangSong" w:hAnsi="FangSong" w:cs="宋体"/>
      <w:color w:val="000000"/>
      <w:kern w:val="0"/>
      <w:sz w:val="24"/>
      <w:szCs w:val="24"/>
    </w:rPr>
  </w:style>
  <w:style w:type="paragraph" w:customStyle="1" w:styleId="xl133">
    <w:name w:val="xl133"/>
    <w:basedOn w:val="a"/>
    <w:rsid w:val="000A04CB"/>
    <w:pPr>
      <w:widowControl/>
      <w:pBdr>
        <w:left w:val="single" w:sz="4" w:space="0" w:color="auto"/>
        <w:bottom w:val="single" w:sz="4" w:space="0" w:color="auto"/>
        <w:right w:val="single" w:sz="8" w:space="0" w:color="auto"/>
      </w:pBdr>
      <w:spacing w:before="100" w:beforeAutospacing="1" w:after="100" w:afterAutospacing="1" w:line="240" w:lineRule="auto"/>
      <w:ind w:firstLineChars="0" w:firstLine="0"/>
      <w:jc w:val="center"/>
    </w:pPr>
    <w:rPr>
      <w:rFonts w:ascii="FangSong" w:eastAsia="FangSong" w:hAnsi="FangSong" w:cs="宋体"/>
      <w:color w:val="000000"/>
      <w:kern w:val="0"/>
      <w:sz w:val="24"/>
      <w:szCs w:val="24"/>
    </w:rPr>
  </w:style>
  <w:style w:type="paragraph" w:customStyle="1" w:styleId="xl134">
    <w:name w:val="xl134"/>
    <w:basedOn w:val="a"/>
    <w:rsid w:val="000A04CB"/>
    <w:pPr>
      <w:widowControl/>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line="240" w:lineRule="auto"/>
      <w:ind w:firstLineChars="0" w:firstLine="0"/>
      <w:jc w:val="center"/>
    </w:pPr>
    <w:rPr>
      <w:rFonts w:ascii="FangSong" w:eastAsia="FangSong" w:hAnsi="FangSong" w:cs="宋体"/>
      <w:b/>
      <w:bCs/>
      <w:kern w:val="0"/>
      <w:sz w:val="24"/>
      <w:szCs w:val="24"/>
    </w:rPr>
  </w:style>
  <w:style w:type="paragraph" w:customStyle="1" w:styleId="xl135">
    <w:name w:val="xl135"/>
    <w:basedOn w:val="a"/>
    <w:rsid w:val="000A04CB"/>
    <w:pPr>
      <w:widowControl/>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Chars="0" w:firstLine="0"/>
      <w:jc w:val="center"/>
    </w:pPr>
    <w:rPr>
      <w:rFonts w:ascii="宋体" w:eastAsia="宋体" w:hAnsi="宋体" w:cs="宋体"/>
      <w:b/>
      <w:bCs/>
      <w:kern w:val="0"/>
      <w:sz w:val="24"/>
      <w:szCs w:val="24"/>
    </w:rPr>
  </w:style>
  <w:style w:type="paragraph" w:customStyle="1" w:styleId="xl136">
    <w:name w:val="xl136"/>
    <w:basedOn w:val="a"/>
    <w:rsid w:val="000A04CB"/>
    <w:pPr>
      <w:widowControl/>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Chars="0" w:firstLine="0"/>
      <w:jc w:val="center"/>
    </w:pPr>
    <w:rPr>
      <w:rFonts w:ascii="宋体" w:eastAsia="宋体" w:hAnsi="宋体" w:cs="宋体"/>
      <w:b/>
      <w:bCs/>
      <w:kern w:val="0"/>
      <w:sz w:val="24"/>
      <w:szCs w:val="24"/>
    </w:rPr>
  </w:style>
  <w:style w:type="paragraph" w:customStyle="1" w:styleId="xl137">
    <w:name w:val="xl137"/>
    <w:basedOn w:val="a"/>
    <w:rsid w:val="000A04CB"/>
    <w:pPr>
      <w:widowControl/>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Chars="0" w:firstLine="0"/>
      <w:jc w:val="center"/>
    </w:pPr>
    <w:rPr>
      <w:rFonts w:ascii="FangSong" w:eastAsia="FangSong" w:hAnsi="FangSong" w:cs="宋体"/>
      <w:b/>
      <w:bCs/>
      <w:kern w:val="0"/>
      <w:sz w:val="24"/>
      <w:szCs w:val="24"/>
    </w:rPr>
  </w:style>
  <w:style w:type="paragraph" w:customStyle="1" w:styleId="xl138">
    <w:name w:val="xl138"/>
    <w:basedOn w:val="a"/>
    <w:rsid w:val="000A04CB"/>
    <w:pPr>
      <w:widowControl/>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Chars="0" w:firstLine="0"/>
      <w:jc w:val="center"/>
    </w:pPr>
    <w:rPr>
      <w:rFonts w:ascii="FangSong" w:eastAsia="FangSong" w:hAnsi="FangSong" w:cs="宋体"/>
      <w:b/>
      <w:bCs/>
      <w:kern w:val="0"/>
      <w:sz w:val="24"/>
      <w:szCs w:val="24"/>
    </w:rPr>
  </w:style>
  <w:style w:type="paragraph" w:customStyle="1" w:styleId="xl139">
    <w:name w:val="xl139"/>
    <w:basedOn w:val="a"/>
    <w:rsid w:val="000A04CB"/>
    <w:pPr>
      <w:widowControl/>
      <w:pBdr>
        <w:top w:val="single" w:sz="4" w:space="0" w:color="auto"/>
        <w:left w:val="single" w:sz="4" w:space="0" w:color="auto"/>
        <w:bottom w:val="single" w:sz="8" w:space="0" w:color="auto"/>
        <w:right w:val="single" w:sz="8" w:space="0" w:color="auto"/>
      </w:pBdr>
      <w:spacing w:before="100" w:beforeAutospacing="1" w:after="100" w:afterAutospacing="1" w:line="240" w:lineRule="auto"/>
      <w:ind w:firstLineChars="0" w:firstLine="0"/>
      <w:jc w:val="center"/>
    </w:pPr>
    <w:rPr>
      <w:rFonts w:ascii="宋体" w:eastAsia="宋体" w:hAnsi="宋体" w:cs="宋体"/>
      <w:b/>
      <w:bCs/>
      <w:kern w:val="0"/>
      <w:sz w:val="24"/>
      <w:szCs w:val="24"/>
    </w:rPr>
  </w:style>
  <w:style w:type="paragraph" w:customStyle="1" w:styleId="xl140">
    <w:name w:val="xl140"/>
    <w:basedOn w:val="a"/>
    <w:rsid w:val="000A04CB"/>
    <w:pPr>
      <w:widowControl/>
      <w:pBdr>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FangSong" w:eastAsia="FangSong" w:hAnsi="FangSong" w:cs="宋体"/>
      <w:color w:val="000000"/>
      <w:kern w:val="0"/>
      <w:sz w:val="24"/>
      <w:szCs w:val="24"/>
    </w:rPr>
  </w:style>
  <w:style w:type="paragraph" w:customStyle="1" w:styleId="xl141">
    <w:name w:val="xl141"/>
    <w:basedOn w:val="a"/>
    <w:rsid w:val="000A04CB"/>
    <w:pPr>
      <w:widowControl/>
      <w:pBdr>
        <w:left w:val="single" w:sz="4" w:space="0" w:color="auto"/>
        <w:bottom w:val="single" w:sz="4" w:space="0" w:color="auto"/>
        <w:right w:val="single" w:sz="4" w:space="0" w:color="auto"/>
      </w:pBdr>
      <w:spacing w:before="100" w:beforeAutospacing="1" w:after="100" w:afterAutospacing="1" w:line="240" w:lineRule="auto"/>
      <w:ind w:firstLineChars="0" w:firstLine="0"/>
      <w:jc w:val="right"/>
    </w:pPr>
    <w:rPr>
      <w:rFonts w:ascii="FangSong" w:eastAsia="FangSong" w:hAnsi="FangSong" w:cs="宋体"/>
      <w:color w:val="000000"/>
      <w:kern w:val="0"/>
      <w:sz w:val="24"/>
      <w:szCs w:val="24"/>
    </w:rPr>
  </w:style>
  <w:style w:type="paragraph" w:customStyle="1" w:styleId="xl142">
    <w:name w:val="xl142"/>
    <w:basedOn w:val="a"/>
    <w:rsid w:val="000A04CB"/>
    <w:pPr>
      <w:widowControl/>
      <w:pBdr>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FangSong" w:eastAsia="FangSong" w:hAnsi="FangSong" w:cs="宋体"/>
      <w:color w:val="000000"/>
      <w:kern w:val="0"/>
      <w:sz w:val="24"/>
      <w:szCs w:val="24"/>
    </w:rPr>
  </w:style>
  <w:style w:type="paragraph" w:customStyle="1" w:styleId="xl143">
    <w:name w:val="xl143"/>
    <w:basedOn w:val="a"/>
    <w:rsid w:val="000A04CB"/>
    <w:pPr>
      <w:widowControl/>
      <w:pBdr>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FangSong" w:eastAsia="FangSong" w:hAnsi="FangSong" w:cs="宋体"/>
      <w:kern w:val="0"/>
      <w:sz w:val="24"/>
      <w:szCs w:val="24"/>
    </w:rPr>
  </w:style>
  <w:style w:type="paragraph" w:customStyle="1" w:styleId="xl144">
    <w:name w:val="xl144"/>
    <w:basedOn w:val="a"/>
    <w:rsid w:val="000A04CB"/>
    <w:pPr>
      <w:widowControl/>
      <w:pBdr>
        <w:left w:val="single" w:sz="4" w:space="0" w:color="auto"/>
        <w:bottom w:val="single" w:sz="4" w:space="0" w:color="auto"/>
        <w:right w:val="single" w:sz="8" w:space="0" w:color="auto"/>
      </w:pBdr>
      <w:spacing w:before="100" w:beforeAutospacing="1" w:after="100" w:afterAutospacing="1" w:line="240" w:lineRule="auto"/>
      <w:ind w:firstLineChars="0" w:firstLine="0"/>
      <w:jc w:val="center"/>
    </w:pPr>
    <w:rPr>
      <w:rFonts w:ascii="FangSong" w:eastAsia="FangSong" w:hAnsi="FangSong" w:cs="宋体"/>
      <w:color w:val="000000"/>
      <w:kern w:val="0"/>
      <w:sz w:val="24"/>
      <w:szCs w:val="24"/>
    </w:rPr>
  </w:style>
  <w:style w:type="paragraph" w:customStyle="1" w:styleId="xl145">
    <w:name w:val="xl145"/>
    <w:basedOn w:val="a"/>
    <w:rsid w:val="000A04CB"/>
    <w:pPr>
      <w:widowControl/>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line="240" w:lineRule="auto"/>
      <w:ind w:firstLineChars="0" w:firstLine="0"/>
      <w:jc w:val="center"/>
    </w:pPr>
    <w:rPr>
      <w:rFonts w:ascii="FangSong" w:eastAsia="FangSong" w:hAnsi="FangSong" w:cs="宋体"/>
      <w:b/>
      <w:bCs/>
      <w:color w:val="000000"/>
      <w:kern w:val="0"/>
      <w:sz w:val="24"/>
      <w:szCs w:val="24"/>
    </w:rPr>
  </w:style>
  <w:style w:type="paragraph" w:customStyle="1" w:styleId="xl146">
    <w:name w:val="xl146"/>
    <w:basedOn w:val="a"/>
    <w:rsid w:val="000A04CB"/>
    <w:pPr>
      <w:widowControl/>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Chars="0" w:firstLine="0"/>
      <w:jc w:val="center"/>
    </w:pPr>
    <w:rPr>
      <w:rFonts w:ascii="FangSong" w:eastAsia="FangSong" w:hAnsi="FangSong" w:cs="宋体"/>
      <w:b/>
      <w:bCs/>
      <w:kern w:val="0"/>
      <w:sz w:val="24"/>
      <w:szCs w:val="24"/>
    </w:rPr>
  </w:style>
  <w:style w:type="paragraph" w:customStyle="1" w:styleId="xl147">
    <w:name w:val="xl147"/>
    <w:basedOn w:val="a"/>
    <w:rsid w:val="000A04CB"/>
    <w:pPr>
      <w:widowControl/>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Chars="0" w:firstLine="0"/>
      <w:jc w:val="center"/>
    </w:pPr>
    <w:rPr>
      <w:rFonts w:ascii="FangSong" w:eastAsia="FangSong" w:hAnsi="FangSong" w:cs="宋体"/>
      <w:kern w:val="0"/>
      <w:sz w:val="24"/>
      <w:szCs w:val="24"/>
    </w:rPr>
  </w:style>
  <w:style w:type="paragraph" w:customStyle="1" w:styleId="xl148">
    <w:name w:val="xl148"/>
    <w:basedOn w:val="a"/>
    <w:rsid w:val="000A04CB"/>
    <w:pPr>
      <w:widowControl/>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Chars="0" w:firstLine="0"/>
      <w:jc w:val="center"/>
    </w:pPr>
    <w:rPr>
      <w:rFonts w:ascii="FangSong" w:eastAsia="FangSong" w:hAnsi="FangSong" w:cs="宋体"/>
      <w:b/>
      <w:bCs/>
      <w:kern w:val="0"/>
      <w:sz w:val="24"/>
      <w:szCs w:val="24"/>
    </w:rPr>
  </w:style>
  <w:style w:type="paragraph" w:customStyle="1" w:styleId="xl149">
    <w:name w:val="xl149"/>
    <w:basedOn w:val="a"/>
    <w:rsid w:val="000A04CB"/>
    <w:pPr>
      <w:widowControl/>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Chars="0" w:firstLine="0"/>
      <w:jc w:val="center"/>
    </w:pPr>
    <w:rPr>
      <w:rFonts w:ascii="FangSong" w:eastAsia="FangSong" w:hAnsi="FangSong" w:cs="宋体"/>
      <w:kern w:val="0"/>
      <w:sz w:val="24"/>
      <w:szCs w:val="24"/>
    </w:rPr>
  </w:style>
  <w:style w:type="paragraph" w:customStyle="1" w:styleId="xl150">
    <w:name w:val="xl150"/>
    <w:basedOn w:val="a"/>
    <w:rsid w:val="000A04CB"/>
    <w:pPr>
      <w:widowControl/>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Chars="0" w:firstLine="0"/>
      <w:jc w:val="center"/>
    </w:pPr>
    <w:rPr>
      <w:rFonts w:ascii="FangSong" w:eastAsia="FangSong" w:hAnsi="FangSong" w:cs="宋体"/>
      <w:kern w:val="0"/>
      <w:sz w:val="24"/>
      <w:szCs w:val="24"/>
    </w:rPr>
  </w:style>
  <w:style w:type="paragraph" w:customStyle="1" w:styleId="xl151">
    <w:name w:val="xl151"/>
    <w:basedOn w:val="a"/>
    <w:rsid w:val="000A04CB"/>
    <w:pPr>
      <w:widowControl/>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Chars="0" w:firstLine="0"/>
      <w:jc w:val="center"/>
    </w:pPr>
    <w:rPr>
      <w:rFonts w:ascii="FangSong" w:eastAsia="FangSong" w:hAnsi="FangSong" w:cs="宋体"/>
      <w:kern w:val="0"/>
      <w:sz w:val="24"/>
      <w:szCs w:val="24"/>
    </w:rPr>
  </w:style>
  <w:style w:type="paragraph" w:customStyle="1" w:styleId="xl152">
    <w:name w:val="xl152"/>
    <w:basedOn w:val="a"/>
    <w:rsid w:val="000A04CB"/>
    <w:pPr>
      <w:widowControl/>
      <w:pBdr>
        <w:top w:val="single" w:sz="4" w:space="0" w:color="auto"/>
        <w:left w:val="single" w:sz="4" w:space="0" w:color="auto"/>
        <w:bottom w:val="single" w:sz="8" w:space="0" w:color="auto"/>
        <w:right w:val="single" w:sz="8" w:space="0" w:color="auto"/>
      </w:pBdr>
      <w:spacing w:before="100" w:beforeAutospacing="1" w:after="100" w:afterAutospacing="1" w:line="240" w:lineRule="auto"/>
      <w:ind w:firstLineChars="0" w:firstLine="0"/>
      <w:jc w:val="center"/>
    </w:pPr>
    <w:rPr>
      <w:rFonts w:ascii="FangSong" w:eastAsia="FangSong" w:hAnsi="FangSong" w:cs="宋体"/>
      <w:kern w:val="0"/>
      <w:sz w:val="24"/>
      <w:szCs w:val="24"/>
    </w:rPr>
  </w:style>
  <w:style w:type="paragraph" w:customStyle="1" w:styleId="xl153">
    <w:name w:val="xl153"/>
    <w:basedOn w:val="a"/>
    <w:rsid w:val="000A04CB"/>
    <w:pPr>
      <w:widowControl/>
      <w:pBdr>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FangSong" w:eastAsia="FangSong" w:hAnsi="FangSong" w:cs="宋体"/>
      <w:kern w:val="0"/>
      <w:sz w:val="24"/>
      <w:szCs w:val="24"/>
    </w:rPr>
  </w:style>
  <w:style w:type="paragraph" w:customStyle="1" w:styleId="xl154">
    <w:name w:val="xl154"/>
    <w:basedOn w:val="a"/>
    <w:rsid w:val="000A04CB"/>
    <w:pPr>
      <w:widowControl/>
      <w:pBdr>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FangSong" w:eastAsia="FangSong" w:hAnsi="FangSong" w:cs="宋体"/>
      <w:kern w:val="0"/>
      <w:sz w:val="24"/>
      <w:szCs w:val="24"/>
    </w:rPr>
  </w:style>
  <w:style w:type="paragraph" w:customStyle="1" w:styleId="xl155">
    <w:name w:val="xl155"/>
    <w:basedOn w:val="a"/>
    <w:rsid w:val="000A04CB"/>
    <w:pPr>
      <w:widowControl/>
      <w:pBdr>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FangSong" w:eastAsia="FangSong" w:hAnsi="FangSong" w:cs="宋体"/>
      <w:kern w:val="0"/>
      <w:sz w:val="24"/>
      <w:szCs w:val="24"/>
    </w:rPr>
  </w:style>
  <w:style w:type="paragraph" w:customStyle="1" w:styleId="xl156">
    <w:name w:val="xl156"/>
    <w:basedOn w:val="a"/>
    <w:rsid w:val="000A04CB"/>
    <w:pPr>
      <w:widowControl/>
      <w:pBdr>
        <w:left w:val="single" w:sz="4" w:space="0" w:color="auto"/>
        <w:bottom w:val="single" w:sz="4" w:space="0" w:color="auto"/>
        <w:right w:val="single" w:sz="8" w:space="0" w:color="auto"/>
      </w:pBdr>
      <w:spacing w:before="100" w:beforeAutospacing="1" w:after="100" w:afterAutospacing="1" w:line="240" w:lineRule="auto"/>
      <w:ind w:firstLineChars="0" w:firstLine="0"/>
      <w:jc w:val="center"/>
    </w:pPr>
    <w:rPr>
      <w:rFonts w:ascii="FangSong" w:eastAsia="FangSong" w:hAnsi="FangSong" w:cs="宋体"/>
      <w:kern w:val="0"/>
      <w:sz w:val="24"/>
      <w:szCs w:val="24"/>
    </w:rPr>
  </w:style>
  <w:style w:type="paragraph" w:customStyle="1" w:styleId="xl157">
    <w:name w:val="xl157"/>
    <w:basedOn w:val="a"/>
    <w:rsid w:val="000A04CB"/>
    <w:pPr>
      <w:widowControl/>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ind w:firstLineChars="0" w:firstLine="0"/>
      <w:jc w:val="center"/>
    </w:pPr>
    <w:rPr>
      <w:rFonts w:ascii="FangSong" w:eastAsia="FangSong" w:hAnsi="FangSong" w:cs="宋体"/>
      <w:kern w:val="0"/>
      <w:sz w:val="24"/>
      <w:szCs w:val="24"/>
    </w:rPr>
  </w:style>
  <w:style w:type="paragraph" w:customStyle="1" w:styleId="xl158">
    <w:name w:val="xl158"/>
    <w:basedOn w:val="a"/>
    <w:rsid w:val="000A04CB"/>
    <w:pPr>
      <w:widowControl/>
      <w:pBdr>
        <w:top w:val="single" w:sz="4" w:space="0" w:color="auto"/>
        <w:left w:val="single" w:sz="4" w:space="0" w:color="auto"/>
        <w:right w:val="single" w:sz="4" w:space="0" w:color="auto"/>
      </w:pBdr>
      <w:spacing w:before="100" w:beforeAutospacing="1" w:after="100" w:afterAutospacing="1" w:line="240" w:lineRule="auto"/>
      <w:ind w:firstLineChars="0" w:firstLine="0"/>
      <w:jc w:val="center"/>
    </w:pPr>
    <w:rPr>
      <w:rFonts w:ascii="FangSong" w:eastAsia="FangSong" w:hAnsi="FangSong" w:cs="宋体"/>
      <w:kern w:val="0"/>
      <w:sz w:val="24"/>
      <w:szCs w:val="24"/>
    </w:rPr>
  </w:style>
  <w:style w:type="paragraph" w:customStyle="1" w:styleId="xl159">
    <w:name w:val="xl159"/>
    <w:basedOn w:val="a"/>
    <w:rsid w:val="000A04CB"/>
    <w:pPr>
      <w:widowControl/>
      <w:pBdr>
        <w:left w:val="single" w:sz="8" w:space="0" w:color="auto"/>
        <w:right w:val="single" w:sz="4" w:space="0" w:color="auto"/>
      </w:pBdr>
      <w:spacing w:before="100" w:beforeAutospacing="1" w:after="100" w:afterAutospacing="1" w:line="240" w:lineRule="auto"/>
      <w:ind w:firstLineChars="0" w:firstLine="0"/>
      <w:jc w:val="center"/>
    </w:pPr>
    <w:rPr>
      <w:rFonts w:ascii="FangSong" w:eastAsia="FangSong" w:hAnsi="FangSong" w:cs="宋体"/>
      <w:b/>
      <w:bCs/>
      <w:kern w:val="0"/>
      <w:sz w:val="28"/>
      <w:szCs w:val="28"/>
    </w:rPr>
  </w:style>
  <w:style w:type="paragraph" w:customStyle="1" w:styleId="xl160">
    <w:name w:val="xl160"/>
    <w:basedOn w:val="a"/>
    <w:rsid w:val="000A04CB"/>
    <w:pPr>
      <w:widowControl/>
      <w:pBdr>
        <w:left w:val="single" w:sz="8" w:space="0" w:color="auto"/>
        <w:bottom w:val="single" w:sz="8" w:space="0" w:color="auto"/>
        <w:right w:val="single" w:sz="4" w:space="0" w:color="auto"/>
      </w:pBdr>
      <w:spacing w:before="100" w:beforeAutospacing="1" w:after="100" w:afterAutospacing="1" w:line="240" w:lineRule="auto"/>
      <w:ind w:firstLineChars="0" w:firstLine="0"/>
      <w:jc w:val="center"/>
    </w:pPr>
    <w:rPr>
      <w:rFonts w:ascii="FangSong" w:eastAsia="FangSong" w:hAnsi="FangSong" w:cs="宋体"/>
      <w:b/>
      <w:bCs/>
      <w:kern w:val="0"/>
      <w:sz w:val="28"/>
      <w:szCs w:val="28"/>
    </w:rPr>
  </w:style>
  <w:style w:type="paragraph" w:customStyle="1" w:styleId="xl161">
    <w:name w:val="xl161"/>
    <w:basedOn w:val="a"/>
    <w:rsid w:val="000A04CB"/>
    <w:pPr>
      <w:widowControl/>
      <w:pBdr>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FangSong" w:eastAsia="FangSong" w:hAnsi="FangSong" w:cs="宋体"/>
      <w:color w:val="000000"/>
      <w:kern w:val="0"/>
      <w:sz w:val="24"/>
      <w:szCs w:val="24"/>
    </w:rPr>
  </w:style>
  <w:style w:type="paragraph" w:customStyle="1" w:styleId="xl162">
    <w:name w:val="xl162"/>
    <w:basedOn w:val="a"/>
    <w:rsid w:val="000A04C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FangSong" w:eastAsia="FangSong" w:hAnsi="FangSong" w:cs="宋体"/>
      <w:color w:val="000000"/>
      <w:kern w:val="0"/>
      <w:sz w:val="24"/>
      <w:szCs w:val="24"/>
    </w:rPr>
  </w:style>
  <w:style w:type="paragraph" w:customStyle="1" w:styleId="xl163">
    <w:name w:val="xl163"/>
    <w:basedOn w:val="a"/>
    <w:rsid w:val="000A04CB"/>
    <w:pPr>
      <w:widowControl/>
      <w:pBdr>
        <w:left w:val="single" w:sz="4" w:space="0" w:color="auto"/>
        <w:right w:val="single" w:sz="4" w:space="0" w:color="auto"/>
      </w:pBdr>
      <w:spacing w:before="100" w:beforeAutospacing="1" w:after="100" w:afterAutospacing="1" w:line="240" w:lineRule="auto"/>
      <w:ind w:firstLineChars="0" w:firstLine="0"/>
      <w:jc w:val="center"/>
    </w:pPr>
    <w:rPr>
      <w:rFonts w:ascii="FangSong" w:eastAsia="FangSong" w:hAnsi="FangSong" w:cs="宋体"/>
      <w:color w:val="000000"/>
      <w:kern w:val="0"/>
      <w:sz w:val="24"/>
      <w:szCs w:val="24"/>
    </w:rPr>
  </w:style>
  <w:style w:type="paragraph" w:customStyle="1" w:styleId="xl164">
    <w:name w:val="xl164"/>
    <w:basedOn w:val="a"/>
    <w:rsid w:val="000A04CB"/>
    <w:pPr>
      <w:widowControl/>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黑体" w:eastAsia="黑体" w:hAnsi="黑体" w:cs="宋体"/>
      <w:kern w:val="0"/>
      <w:sz w:val="36"/>
      <w:szCs w:val="36"/>
    </w:rPr>
  </w:style>
  <w:style w:type="paragraph" w:customStyle="1" w:styleId="xl165">
    <w:name w:val="xl165"/>
    <w:basedOn w:val="a"/>
    <w:rsid w:val="000A04CB"/>
    <w:pPr>
      <w:widowControl/>
      <w:pBdr>
        <w:top w:val="single" w:sz="8" w:space="0" w:color="auto"/>
        <w:left w:val="single" w:sz="4" w:space="0" w:color="auto"/>
        <w:bottom w:val="single" w:sz="4" w:space="0" w:color="auto"/>
        <w:right w:val="single" w:sz="8" w:space="0" w:color="auto"/>
      </w:pBdr>
      <w:spacing w:before="100" w:beforeAutospacing="1" w:after="100" w:afterAutospacing="1" w:line="240" w:lineRule="auto"/>
      <w:ind w:firstLineChars="0" w:firstLine="0"/>
      <w:jc w:val="center"/>
    </w:pPr>
    <w:rPr>
      <w:rFonts w:ascii="黑体" w:eastAsia="黑体" w:hAnsi="黑体" w:cs="宋体"/>
      <w:kern w:val="0"/>
      <w:sz w:val="36"/>
      <w:szCs w:val="36"/>
    </w:rPr>
  </w:style>
  <w:style w:type="paragraph" w:customStyle="1" w:styleId="xl166">
    <w:name w:val="xl166"/>
    <w:basedOn w:val="a"/>
    <w:rsid w:val="000A04CB"/>
    <w:pPr>
      <w:widowControl/>
      <w:pBdr>
        <w:left w:val="single" w:sz="4" w:space="0" w:color="auto"/>
        <w:right w:val="single" w:sz="4" w:space="0" w:color="auto"/>
      </w:pBdr>
      <w:spacing w:before="100" w:beforeAutospacing="1" w:after="100" w:afterAutospacing="1" w:line="240" w:lineRule="auto"/>
      <w:ind w:firstLineChars="0" w:firstLine="0"/>
      <w:jc w:val="center"/>
    </w:pPr>
    <w:rPr>
      <w:rFonts w:ascii="FangSong" w:eastAsia="FangSong" w:hAnsi="FangSong" w:cs="宋体"/>
      <w:kern w:val="0"/>
      <w:sz w:val="24"/>
      <w:szCs w:val="24"/>
    </w:rPr>
  </w:style>
  <w:style w:type="paragraph" w:customStyle="1" w:styleId="xl167">
    <w:name w:val="xl167"/>
    <w:basedOn w:val="a"/>
    <w:rsid w:val="000A04CB"/>
    <w:pPr>
      <w:widowControl/>
      <w:pBdr>
        <w:left w:val="single" w:sz="4" w:space="0" w:color="auto"/>
        <w:right w:val="single" w:sz="4" w:space="0" w:color="auto"/>
      </w:pBdr>
      <w:spacing w:before="100" w:beforeAutospacing="1" w:after="100" w:afterAutospacing="1" w:line="240" w:lineRule="auto"/>
      <w:ind w:firstLineChars="0" w:firstLine="0"/>
      <w:jc w:val="center"/>
    </w:pPr>
    <w:rPr>
      <w:rFonts w:ascii="FangSong" w:eastAsia="FangSong" w:hAnsi="FangSong" w:cs="宋体"/>
      <w:b/>
      <w:bCs/>
      <w:kern w:val="0"/>
      <w:sz w:val="24"/>
      <w:szCs w:val="24"/>
    </w:rPr>
  </w:style>
  <w:style w:type="paragraph" w:customStyle="1" w:styleId="xl168">
    <w:name w:val="xl168"/>
    <w:basedOn w:val="a"/>
    <w:rsid w:val="000A04CB"/>
    <w:pPr>
      <w:widowControl/>
      <w:pBdr>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FangSong" w:eastAsia="FangSong" w:hAnsi="FangSong" w:cs="宋体"/>
      <w:b/>
      <w:bCs/>
      <w:kern w:val="0"/>
      <w:sz w:val="24"/>
      <w:szCs w:val="24"/>
    </w:rPr>
  </w:style>
  <w:style w:type="paragraph" w:customStyle="1" w:styleId="xl169">
    <w:name w:val="xl169"/>
    <w:basedOn w:val="a"/>
    <w:rsid w:val="000A04CB"/>
    <w:pPr>
      <w:widowControl/>
      <w:pBdr>
        <w:top w:val="single" w:sz="4" w:space="0" w:color="auto"/>
        <w:left w:val="single" w:sz="4" w:space="0" w:color="auto"/>
        <w:right w:val="single" w:sz="4" w:space="0" w:color="auto"/>
      </w:pBdr>
      <w:spacing w:before="100" w:beforeAutospacing="1" w:after="100" w:afterAutospacing="1" w:line="240" w:lineRule="auto"/>
      <w:ind w:firstLineChars="0" w:firstLine="0"/>
      <w:jc w:val="center"/>
    </w:pPr>
    <w:rPr>
      <w:rFonts w:ascii="FangSong" w:eastAsia="FangSong" w:hAnsi="FangSong" w:cs="宋体"/>
      <w:kern w:val="0"/>
      <w:sz w:val="24"/>
      <w:szCs w:val="24"/>
    </w:rPr>
  </w:style>
  <w:style w:type="paragraph" w:customStyle="1" w:styleId="xl170">
    <w:name w:val="xl170"/>
    <w:basedOn w:val="a"/>
    <w:rsid w:val="000A04CB"/>
    <w:pPr>
      <w:widowControl/>
      <w:pBdr>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FangSong" w:eastAsia="FangSong" w:hAnsi="FangSong" w:cs="宋体"/>
      <w:kern w:val="0"/>
      <w:sz w:val="24"/>
      <w:szCs w:val="24"/>
    </w:rPr>
  </w:style>
  <w:style w:type="character" w:styleId="af2">
    <w:name w:val="annotation reference"/>
    <w:basedOn w:val="a0"/>
    <w:uiPriority w:val="99"/>
    <w:semiHidden/>
    <w:unhideWhenUsed/>
    <w:rsid w:val="000A04CB"/>
    <w:rPr>
      <w:sz w:val="21"/>
      <w:szCs w:val="21"/>
    </w:rPr>
  </w:style>
  <w:style w:type="paragraph" w:styleId="af3">
    <w:name w:val="annotation text"/>
    <w:basedOn w:val="a"/>
    <w:link w:val="af4"/>
    <w:uiPriority w:val="99"/>
    <w:semiHidden/>
    <w:unhideWhenUsed/>
    <w:rsid w:val="000A04CB"/>
    <w:pPr>
      <w:jc w:val="left"/>
    </w:pPr>
  </w:style>
  <w:style w:type="character" w:customStyle="1" w:styleId="af4">
    <w:name w:val="批注文字 字符"/>
    <w:basedOn w:val="a0"/>
    <w:link w:val="af3"/>
    <w:uiPriority w:val="99"/>
    <w:semiHidden/>
    <w:rsid w:val="000A04CB"/>
    <w:rPr>
      <w:rFonts w:eastAsia="仿宋"/>
      <w:sz w:val="32"/>
    </w:rPr>
  </w:style>
  <w:style w:type="paragraph" w:styleId="af5">
    <w:name w:val="annotation subject"/>
    <w:basedOn w:val="af3"/>
    <w:next w:val="af3"/>
    <w:link w:val="af6"/>
    <w:uiPriority w:val="99"/>
    <w:semiHidden/>
    <w:unhideWhenUsed/>
    <w:rsid w:val="000A04CB"/>
    <w:rPr>
      <w:b/>
      <w:bCs/>
    </w:rPr>
  </w:style>
  <w:style w:type="character" w:customStyle="1" w:styleId="af6">
    <w:name w:val="批注主题 字符"/>
    <w:basedOn w:val="af4"/>
    <w:link w:val="af5"/>
    <w:uiPriority w:val="99"/>
    <w:semiHidden/>
    <w:rsid w:val="000A04CB"/>
    <w:rPr>
      <w:rFonts w:eastAsia="仿宋"/>
      <w:b/>
      <w:bCs/>
      <w:sz w:val="32"/>
    </w:rPr>
  </w:style>
  <w:style w:type="character" w:styleId="af7">
    <w:name w:val="page number"/>
    <w:basedOn w:val="a0"/>
    <w:rsid w:val="008972BF"/>
  </w:style>
  <w:style w:type="paragraph" w:customStyle="1" w:styleId="af8">
    <w:name w:val="抄送栏"/>
    <w:basedOn w:val="a"/>
    <w:rsid w:val="008972BF"/>
    <w:pPr>
      <w:autoSpaceDE w:val="0"/>
      <w:autoSpaceDN w:val="0"/>
      <w:adjustRightInd w:val="0"/>
      <w:spacing w:line="454" w:lineRule="atLeast"/>
      <w:ind w:left="1310" w:right="357" w:firstLineChars="0" w:hanging="953"/>
    </w:pPr>
    <w:rPr>
      <w:rFonts w:ascii="仿宋" w:hAnsi="仿宋" w:cs="Times New Roman"/>
      <w:snapToGrid w:val="0"/>
      <w:kern w:val="0"/>
      <w:szCs w:val="32"/>
    </w:rPr>
  </w:style>
  <w:style w:type="paragraph" w:customStyle="1" w:styleId="af9">
    <w:name w:val="线型"/>
    <w:basedOn w:val="af8"/>
    <w:rsid w:val="008972BF"/>
    <w:pPr>
      <w:spacing w:line="240" w:lineRule="auto"/>
      <w:ind w:left="0" w:firstLine="0"/>
      <w:jc w:val="center"/>
    </w:pPr>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B5FA6A-A813-4207-B994-47C132BD1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565</Words>
  <Characters>3222</Characters>
  <Application>Microsoft Office Word</Application>
  <DocSecurity>0</DocSecurity>
  <Lines>26</Lines>
  <Paragraphs>7</Paragraphs>
  <ScaleCrop>false</ScaleCrop>
  <Company/>
  <LinksUpToDate>false</LinksUpToDate>
  <CharactersWithSpaces>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龚致远</dc:creator>
  <cp:keywords/>
  <dc:description/>
  <cp:lastModifiedBy>龚致远</cp:lastModifiedBy>
  <cp:revision>5</cp:revision>
  <cp:lastPrinted>2019-07-22T01:37:00Z</cp:lastPrinted>
  <dcterms:created xsi:type="dcterms:W3CDTF">2019-07-03T07:31:00Z</dcterms:created>
  <dcterms:modified xsi:type="dcterms:W3CDTF">2019-07-22T01:37:00Z</dcterms:modified>
</cp:coreProperties>
</file>